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9B" w:rsidRPr="006F7B9B" w:rsidRDefault="00B970EC" w:rsidP="006F7B9B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Расчет сопротивлений элементов цепи при КЗ</w:t>
      </w:r>
      <w:r w:rsidR="00371CC2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в относительных и именованных единицах, расчет токов и мощности КЗ.</w:t>
      </w:r>
    </w:p>
    <w:p w:rsidR="006F7B9B" w:rsidRDefault="006F7B9B" w:rsidP="00705F33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Задание</w:t>
      </w:r>
    </w:p>
    <w:p w:rsidR="004E23AC" w:rsidRDefault="004E23AC" w:rsidP="00705F33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Составить краткий конспект.</w:t>
      </w:r>
    </w:p>
    <w:p w:rsidR="004E23AC" w:rsidRDefault="004E23AC" w:rsidP="00705F33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Зачертить участки электрической цепи и схемы их замещения.</w:t>
      </w:r>
    </w:p>
    <w:p w:rsidR="00B970EC" w:rsidRPr="00B970EC" w:rsidRDefault="00B970EC" w:rsidP="00B970EC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вычисления тока цепи короткого замыкания определяют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результирующее сопротивление этой цепи. Так как элементы цепи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 могут оказаться под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личными номинальными напряжения</w:t>
      </w: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то определять результирующее сопротивление цепи обычными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методами, известными из курса электротехники, нельзя. Чтобы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допустить ошибки при опред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елении результирующего сопротив</w:t>
      </w: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ления, все сопротивления элем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ентов цепи, выраженные в относи</w:t>
      </w: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единицах, следует прив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 к одной общей величине. Та</w:t>
      </w: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одинаковой для различных ступеней напряжения величиной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только мощность.</w:t>
      </w:r>
    </w:p>
    <w:p w:rsidR="00B970EC" w:rsidRPr="00B970EC" w:rsidRDefault="00B970EC" w:rsidP="00B970EC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Произвольно выбранную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одинаковую для всех ступеней на</w:t>
      </w: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пряжения мощность называют базисной и обозначают: </w:t>
      </w:r>
      <w:proofErr w:type="spellStart"/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Sб</w:t>
      </w:r>
      <w:proofErr w:type="spellEnd"/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величины базисной мощности в каждом конкретном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производят исходя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соображений наибольшего возмож</w:t>
      </w: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упрощения вычислительн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работы, целесообразно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нимать равной 100, 1000 МВА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д. или брать ее равной номи</w:t>
      </w: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нальной мощности источника 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ания. В последнем случае упро</w:t>
      </w: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щаются расчетные формулы.</w:t>
      </w:r>
    </w:p>
    <w:p w:rsidR="00B970EC" w:rsidRPr="00B970EC" w:rsidRDefault="00B970EC" w:rsidP="00B970EC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базисную мощность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ыбирают одинаковой для всех сту</w:t>
      </w: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пеней напряжения, то величину базисного напряжения выбирают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одной ступени. Наиболее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удобно принимать базисное напря</w:t>
      </w: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 равным среднему номи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нальному напряжению UCP той сту</w:t>
      </w: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пени, для которой определяе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ток короткого замыкания. Это </w:t>
      </w: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 называется расче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тным напряжением ступени и долж</w:t>
      </w: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быть на 5 % выше номинального напряжения сети.</w:t>
      </w:r>
    </w:p>
    <w:p w:rsidR="00B970EC" w:rsidRPr="00B970EC" w:rsidRDefault="00B970EC" w:rsidP="00B970EC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Шкала расчетных напряжений:</w:t>
      </w:r>
    </w:p>
    <w:p w:rsidR="00B970EC" w:rsidRPr="00B970EC" w:rsidRDefault="00B970EC" w:rsidP="00B970E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231; 115; 37; 10,5; 6,3; 0,69; 0,4 </w:t>
      </w:r>
      <w:proofErr w:type="spellStart"/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proofErr w:type="spellEnd"/>
    </w:p>
    <w:p w:rsidR="00B970EC" w:rsidRPr="00B970EC" w:rsidRDefault="00B970EC" w:rsidP="00B970EC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величины базисного напряжения и базисной мощности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выбраны, то величину базисно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тока уже не имеем права выби</w:t>
      </w: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 произвольно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определяется по формуле.</w:t>
      </w:r>
    </w:p>
    <w:p w:rsidR="00B970EC" w:rsidRDefault="00B970EC" w:rsidP="00B970EC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Рассмотренные базисные величины вводят для того, 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с сопротивлениями, выраженными в относительных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единицах. Если расчет токов КЗ ведут в именованных единицах,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не допустить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при определении результи</w:t>
      </w: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рующего сопротивления цепи, все сопротивления пересчитывают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тому напряжению, для которого составлена схема замещения.</w:t>
      </w:r>
    </w:p>
    <w:p w:rsidR="00B970EC" w:rsidRPr="00B970EC" w:rsidRDefault="00612F75" w:rsidP="00B970EC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75A38EE" wp14:editId="5E5051E1">
            <wp:extent cx="5723979" cy="358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722" t="21103" r="21913" b="13878"/>
                    <a:stretch/>
                  </pic:blipFill>
                  <pic:spPr bwMode="auto">
                    <a:xfrm>
                      <a:off x="0" y="0"/>
                      <a:ext cx="5740195" cy="3595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70EC" w:rsidRPr="00B970EC" w:rsidRDefault="00B970EC" w:rsidP="00B970E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2F75" w:rsidRDefault="00612F75" w:rsidP="00612F75">
      <w:pPr>
        <w:widowControl w:val="0"/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2F75">
        <w:rPr>
          <w:rFonts w:ascii="Times New Roman" w:eastAsia="Calibri" w:hAnsi="Times New Roman" w:cs="Times New Roman"/>
          <w:bCs/>
          <w:sz w:val="28"/>
          <w:szCs w:val="28"/>
        </w:rPr>
        <w:t>Расчет относительного сопротивле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ния до точки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к.з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выполняется в </w:t>
      </w:r>
      <w:r w:rsidRPr="00612F75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следующей последовательности: </w:t>
      </w:r>
    </w:p>
    <w:p w:rsidR="00612F75" w:rsidRDefault="00612F75" w:rsidP="00612F75">
      <w:pPr>
        <w:widowControl w:val="0"/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2F75">
        <w:rPr>
          <w:rFonts w:ascii="Times New Roman" w:eastAsia="Calibri" w:hAnsi="Times New Roman" w:cs="Times New Roman"/>
          <w:bCs/>
          <w:sz w:val="28"/>
          <w:szCs w:val="28"/>
        </w:rPr>
        <w:t xml:space="preserve">– составляют расчетную схему цепи </w:t>
      </w:r>
      <w:proofErr w:type="spellStart"/>
      <w:r w:rsidRPr="00612F75">
        <w:rPr>
          <w:rFonts w:ascii="Times New Roman" w:eastAsia="Calibri" w:hAnsi="Times New Roman" w:cs="Times New Roman"/>
          <w:bCs/>
          <w:sz w:val="28"/>
          <w:szCs w:val="28"/>
        </w:rPr>
        <w:t>к.з</w:t>
      </w:r>
      <w:proofErr w:type="spellEnd"/>
      <w:r w:rsidRPr="00612F75">
        <w:rPr>
          <w:rFonts w:ascii="Times New Roman" w:eastAsia="Calibri" w:hAnsi="Times New Roman" w:cs="Times New Roman"/>
          <w:bCs/>
          <w:sz w:val="28"/>
          <w:szCs w:val="28"/>
        </w:rPr>
        <w:t xml:space="preserve">.; </w:t>
      </w:r>
    </w:p>
    <w:p w:rsidR="00612F75" w:rsidRDefault="00612F75" w:rsidP="00612F75">
      <w:pPr>
        <w:widowControl w:val="0"/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2F75">
        <w:rPr>
          <w:rFonts w:ascii="Times New Roman" w:eastAsia="Calibri" w:hAnsi="Times New Roman" w:cs="Times New Roman"/>
          <w:bCs/>
          <w:sz w:val="28"/>
          <w:szCs w:val="28"/>
        </w:rPr>
        <w:t>– составляют по расчетной сх</w:t>
      </w:r>
      <w:r>
        <w:rPr>
          <w:rFonts w:ascii="Times New Roman" w:eastAsia="Calibri" w:hAnsi="Times New Roman" w:cs="Times New Roman"/>
          <w:bCs/>
          <w:sz w:val="28"/>
          <w:szCs w:val="28"/>
        </w:rPr>
        <w:t>еме эквивалентную схему замеще</w:t>
      </w:r>
      <w:r w:rsidRPr="00612F75">
        <w:rPr>
          <w:rFonts w:ascii="Times New Roman" w:eastAsia="Calibri" w:hAnsi="Times New Roman" w:cs="Times New Roman"/>
          <w:bCs/>
          <w:sz w:val="28"/>
          <w:szCs w:val="28"/>
        </w:rPr>
        <w:t xml:space="preserve">ния цепи </w:t>
      </w:r>
      <w:proofErr w:type="spellStart"/>
      <w:r w:rsidRPr="00612F75">
        <w:rPr>
          <w:rFonts w:ascii="Times New Roman" w:eastAsia="Calibri" w:hAnsi="Times New Roman" w:cs="Times New Roman"/>
          <w:bCs/>
          <w:sz w:val="28"/>
          <w:szCs w:val="28"/>
        </w:rPr>
        <w:t>к.з</w:t>
      </w:r>
      <w:proofErr w:type="spellEnd"/>
      <w:r w:rsidRPr="00612F75">
        <w:rPr>
          <w:rFonts w:ascii="Times New Roman" w:eastAsia="Calibri" w:hAnsi="Times New Roman" w:cs="Times New Roman"/>
          <w:bCs/>
          <w:sz w:val="28"/>
          <w:szCs w:val="28"/>
        </w:rPr>
        <w:t xml:space="preserve">.; </w:t>
      </w:r>
    </w:p>
    <w:p w:rsidR="00612F75" w:rsidRDefault="00612F75" w:rsidP="00612F75">
      <w:pPr>
        <w:widowControl w:val="0"/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2F75">
        <w:rPr>
          <w:rFonts w:ascii="Times New Roman" w:eastAsia="Calibri" w:hAnsi="Times New Roman" w:cs="Times New Roman"/>
          <w:bCs/>
          <w:sz w:val="28"/>
          <w:szCs w:val="28"/>
        </w:rPr>
        <w:t xml:space="preserve">– рассчитывают относительные сопротивления элементов цепи </w:t>
      </w:r>
      <w:proofErr w:type="spellStart"/>
      <w:r w:rsidRPr="00612F75">
        <w:rPr>
          <w:rFonts w:ascii="Times New Roman" w:eastAsia="Calibri" w:hAnsi="Times New Roman" w:cs="Times New Roman"/>
          <w:bCs/>
          <w:sz w:val="28"/>
          <w:szCs w:val="28"/>
        </w:rPr>
        <w:t>к.з</w:t>
      </w:r>
      <w:proofErr w:type="spellEnd"/>
      <w:r w:rsidRPr="00612F75">
        <w:rPr>
          <w:rFonts w:ascii="Times New Roman" w:eastAsia="Calibri" w:hAnsi="Times New Roman" w:cs="Times New Roman"/>
          <w:bCs/>
          <w:sz w:val="28"/>
          <w:szCs w:val="28"/>
        </w:rPr>
        <w:t xml:space="preserve">., указанных на схеме замещения; </w:t>
      </w:r>
    </w:p>
    <w:p w:rsidR="008218E2" w:rsidRDefault="00612F75" w:rsidP="00612F75">
      <w:pPr>
        <w:widowControl w:val="0"/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2F75">
        <w:rPr>
          <w:rFonts w:ascii="Times New Roman" w:eastAsia="Calibri" w:hAnsi="Times New Roman" w:cs="Times New Roman"/>
          <w:bCs/>
          <w:sz w:val="28"/>
          <w:szCs w:val="28"/>
        </w:rPr>
        <w:t>– упрощают схему замещения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до результирующего относитель</w:t>
      </w:r>
      <w:r w:rsidRPr="00612F75">
        <w:rPr>
          <w:rFonts w:ascii="Times New Roman" w:eastAsia="Calibri" w:hAnsi="Times New Roman" w:cs="Times New Roman"/>
          <w:bCs/>
          <w:sz w:val="28"/>
          <w:szCs w:val="28"/>
        </w:rPr>
        <w:t xml:space="preserve">ного сопротивления цепи </w:t>
      </w:r>
      <w:proofErr w:type="spellStart"/>
      <w:r w:rsidRPr="00612F75">
        <w:rPr>
          <w:rFonts w:ascii="Times New Roman" w:eastAsia="Calibri" w:hAnsi="Times New Roman" w:cs="Times New Roman"/>
          <w:bCs/>
          <w:sz w:val="28"/>
          <w:szCs w:val="28"/>
        </w:rPr>
        <w:t>к.з</w:t>
      </w:r>
      <w:proofErr w:type="spellEnd"/>
      <w:r w:rsidRPr="00612F75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*</w:t>
      </w:r>
      <w:proofErr w:type="spellStart"/>
      <w:r w:rsidRPr="00612F7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бк</w:t>
      </w:r>
      <w:proofErr w:type="gramStart"/>
      <w:r w:rsidRPr="00612F75">
        <w:rPr>
          <w:rFonts w:ascii="Times New Roman" w:eastAsia="Calibri" w:hAnsi="Times New Roman" w:cs="Times New Roman"/>
          <w:bCs/>
          <w:sz w:val="28"/>
          <w:szCs w:val="28"/>
        </w:rPr>
        <w:t>X</w:t>
      </w:r>
      <w:proofErr w:type="spellEnd"/>
      <w:r w:rsidRPr="00612F75">
        <w:rPr>
          <w:rFonts w:ascii="Times New Roman" w:eastAsia="Calibri" w:hAnsi="Times New Roman" w:cs="Times New Roman"/>
          <w:bCs/>
          <w:sz w:val="28"/>
          <w:szCs w:val="28"/>
        </w:rPr>
        <w:t xml:space="preserve"> ,</w:t>
      </w:r>
      <w:proofErr w:type="gramEnd"/>
      <w:r w:rsidRPr="00612F75">
        <w:rPr>
          <w:rFonts w:ascii="Times New Roman" w:eastAsia="Calibri" w:hAnsi="Times New Roman" w:cs="Times New Roman"/>
          <w:bCs/>
          <w:sz w:val="28"/>
          <w:szCs w:val="28"/>
        </w:rPr>
        <w:t xml:space="preserve"> преобразуя ее в соответствии с прав</w:t>
      </w:r>
      <w:r>
        <w:rPr>
          <w:rFonts w:ascii="Times New Roman" w:eastAsia="Calibri" w:hAnsi="Times New Roman" w:cs="Times New Roman"/>
          <w:bCs/>
          <w:sz w:val="28"/>
          <w:szCs w:val="28"/>
        </w:rPr>
        <w:t>илами, приведенными в таблице.</w:t>
      </w:r>
    </w:p>
    <w:p w:rsidR="009809D1" w:rsidRDefault="009809D1" w:rsidP="00612F75">
      <w:pPr>
        <w:widowControl w:val="0"/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9809D1">
        <w:rPr>
          <w:rFonts w:ascii="Times New Roman" w:eastAsia="Calibri" w:hAnsi="Times New Roman" w:cs="Times New Roman"/>
          <w:bCs/>
          <w:sz w:val="28"/>
          <w:szCs w:val="28"/>
        </w:rPr>
        <w:t xml:space="preserve">Составленная расчетная схема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представляет собой упро</w:t>
      </w:r>
      <w:r w:rsidRPr="009809D1">
        <w:rPr>
          <w:rFonts w:ascii="Times New Roman" w:eastAsia="Calibri" w:hAnsi="Times New Roman" w:cs="Times New Roman"/>
          <w:bCs/>
          <w:sz w:val="28"/>
          <w:szCs w:val="28"/>
        </w:rPr>
        <w:t>щенную электрическую схему, на кот</w:t>
      </w:r>
      <w:r>
        <w:rPr>
          <w:rFonts w:ascii="Times New Roman" w:eastAsia="Calibri" w:hAnsi="Times New Roman" w:cs="Times New Roman"/>
          <w:bCs/>
          <w:sz w:val="28"/>
          <w:szCs w:val="28"/>
        </w:rPr>
        <w:t>орой указываются только те эле</w:t>
      </w:r>
      <w:r w:rsidRPr="009809D1">
        <w:rPr>
          <w:rFonts w:ascii="Times New Roman" w:eastAsia="Calibri" w:hAnsi="Times New Roman" w:cs="Times New Roman"/>
          <w:bCs/>
          <w:sz w:val="28"/>
          <w:szCs w:val="28"/>
        </w:rPr>
        <w:t>менты, сопротивления которых учиты</w:t>
      </w:r>
      <w:r>
        <w:rPr>
          <w:rFonts w:ascii="Times New Roman" w:eastAsia="Calibri" w:hAnsi="Times New Roman" w:cs="Times New Roman"/>
          <w:bCs/>
          <w:sz w:val="28"/>
          <w:szCs w:val="28"/>
        </w:rPr>
        <w:t>ваются в расчете</w:t>
      </w:r>
      <w:r w:rsidRPr="009809D1">
        <w:rPr>
          <w:rFonts w:ascii="Times New Roman" w:eastAsia="Calibri" w:hAnsi="Times New Roman" w:cs="Times New Roman"/>
          <w:bCs/>
          <w:sz w:val="28"/>
          <w:szCs w:val="28"/>
        </w:rPr>
        <w:t>. Рядом с каждым элементом проставля</w:t>
      </w:r>
      <w:r>
        <w:rPr>
          <w:rFonts w:ascii="Times New Roman" w:eastAsia="Calibri" w:hAnsi="Times New Roman" w:cs="Times New Roman"/>
          <w:bCs/>
          <w:sz w:val="28"/>
          <w:szCs w:val="28"/>
        </w:rPr>
        <w:t>ются исходные параметры, не</w:t>
      </w:r>
      <w:r w:rsidRPr="009809D1">
        <w:rPr>
          <w:rFonts w:ascii="Times New Roman" w:eastAsia="Calibri" w:hAnsi="Times New Roman" w:cs="Times New Roman"/>
          <w:bCs/>
          <w:sz w:val="28"/>
          <w:szCs w:val="28"/>
        </w:rPr>
        <w:t xml:space="preserve">обходимые для расчета его сопротивления. На схеме указываются все точки </w:t>
      </w:r>
      <w:proofErr w:type="spellStart"/>
      <w:r w:rsidRPr="009809D1">
        <w:rPr>
          <w:rFonts w:ascii="Times New Roman" w:eastAsia="Calibri" w:hAnsi="Times New Roman" w:cs="Times New Roman"/>
          <w:bCs/>
          <w:sz w:val="28"/>
          <w:szCs w:val="28"/>
        </w:rPr>
        <w:t>к.з</w:t>
      </w:r>
      <w:proofErr w:type="spellEnd"/>
      <w:r w:rsidRPr="009809D1">
        <w:rPr>
          <w:rFonts w:ascii="Times New Roman" w:eastAsia="Calibri" w:hAnsi="Times New Roman" w:cs="Times New Roman"/>
          <w:bCs/>
          <w:sz w:val="28"/>
          <w:szCs w:val="28"/>
        </w:rPr>
        <w:t xml:space="preserve">., в которых необходимо произвести расчет токов </w:t>
      </w:r>
      <w:proofErr w:type="spellStart"/>
      <w:r w:rsidRPr="009809D1">
        <w:rPr>
          <w:rFonts w:ascii="Times New Roman" w:eastAsia="Calibri" w:hAnsi="Times New Roman" w:cs="Times New Roman"/>
          <w:bCs/>
          <w:sz w:val="28"/>
          <w:szCs w:val="28"/>
        </w:rPr>
        <w:t>к.з</w:t>
      </w:r>
      <w:proofErr w:type="spellEnd"/>
      <w:r w:rsidRPr="009809D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12F75" w:rsidRDefault="00612F75" w:rsidP="00612F75">
      <w:pPr>
        <w:widowControl w:val="0"/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E163655" wp14:editId="484628D6">
            <wp:extent cx="5572125" cy="3752656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608" t="27376" r="22394" b="6749"/>
                    <a:stretch/>
                  </pic:blipFill>
                  <pic:spPr bwMode="auto">
                    <a:xfrm>
                      <a:off x="0" y="0"/>
                      <a:ext cx="5596304" cy="3768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09D1" w:rsidRDefault="009809D1" w:rsidP="00705F33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09D1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685971" cy="3452495"/>
            <wp:effectExtent l="0" t="0" r="635" b="0"/>
            <wp:docPr id="4" name="Рисунок 4" descr="C:\Users\yana2\Downloads\20220125_153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a2\Downloads\20220125_1536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828" cy="345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9D1" w:rsidRPr="009809D1" w:rsidRDefault="009809D1" w:rsidP="009809D1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09D1">
        <w:rPr>
          <w:rFonts w:ascii="Times New Roman" w:eastAsia="Calibri" w:hAnsi="Times New Roman" w:cs="Times New Roman"/>
          <w:bCs/>
          <w:sz w:val="28"/>
          <w:szCs w:val="28"/>
        </w:rPr>
        <w:t>Участки электрической цепи и схемы их замещения.</w:t>
      </w:r>
    </w:p>
    <w:p w:rsidR="00F35ADE" w:rsidRPr="00F35ADE" w:rsidRDefault="00F35ADE" w:rsidP="00705F33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5ADE">
        <w:rPr>
          <w:rFonts w:ascii="Times New Roman" w:eastAsia="Calibri" w:hAnsi="Times New Roman" w:cs="Times New Roman"/>
          <w:b/>
          <w:bCs/>
          <w:sz w:val="28"/>
          <w:szCs w:val="28"/>
        </w:rPr>
        <w:t>Кожунов</w:t>
      </w:r>
      <w:proofErr w:type="spellEnd"/>
      <w:r w:rsidRPr="00F35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В.И. </w:t>
      </w:r>
      <w:r w:rsidRPr="00F35ADE">
        <w:rPr>
          <w:rFonts w:ascii="Times New Roman" w:eastAsia="Calibri" w:hAnsi="Times New Roman" w:cs="Times New Roman"/>
          <w:sz w:val="28"/>
          <w:szCs w:val="28"/>
        </w:rPr>
        <w:t>Устройство электрических подстанций: Учебное пособие. — М.: ФГБОУ ДПО «</w:t>
      </w:r>
      <w:proofErr w:type="spellStart"/>
      <w:r w:rsidRPr="00F35ADE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F35ADE">
        <w:rPr>
          <w:rFonts w:ascii="Times New Roman" w:eastAsia="Calibri" w:hAnsi="Times New Roman" w:cs="Times New Roman"/>
          <w:sz w:val="28"/>
          <w:szCs w:val="28"/>
        </w:rPr>
        <w:t xml:space="preserve"> – методический центр по образованию на железнодорожном транспо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рте», 2016. — 402 с. </w:t>
      </w:r>
    </w:p>
    <w:p w:rsidR="00F35ADE" w:rsidRDefault="00F35ADE" w:rsidP="00F35ADE">
      <w:pPr>
        <w:rPr>
          <w:rFonts w:ascii="Times New Roman" w:eastAsia="Calibri" w:hAnsi="Times New Roman" w:cs="Times New Roman"/>
          <w:b/>
          <w:color w:val="0563C1"/>
          <w:sz w:val="28"/>
          <w:szCs w:val="28"/>
          <w:u w:val="single"/>
        </w:rPr>
      </w:pPr>
      <w:r w:rsidRPr="00F35AD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Зад</w:t>
      </w:r>
      <w:r w:rsidR="009E72DC">
        <w:rPr>
          <w:rFonts w:ascii="Times New Roman" w:eastAsia="Calibri" w:hAnsi="Times New Roman" w:cs="Times New Roman"/>
          <w:b/>
          <w:color w:val="92D050"/>
          <w:sz w:val="28"/>
          <w:szCs w:val="28"/>
        </w:rPr>
        <w:t xml:space="preserve">ание должно быть </w:t>
      </w:r>
      <w:r w:rsidR="004E23AC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выполнено до 28</w:t>
      </w:r>
      <w:bookmarkStart w:id="0" w:name="_GoBack"/>
      <w:bookmarkEnd w:id="0"/>
      <w:r w:rsidR="0013554F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.01</w:t>
      </w:r>
      <w:r w:rsidRPr="00F35AD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 xml:space="preserve"> и выслано на электронную почту</w:t>
      </w:r>
      <w:r w:rsidRPr="00F35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8" w:history="1"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yana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.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makshanowa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@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yandex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.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ru</w:t>
        </w:r>
      </w:hyperlink>
      <w:r w:rsidRPr="00F35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F7B9B" w:rsidRPr="00F35ADE" w:rsidRDefault="006F7B9B" w:rsidP="00F35ADE">
      <w:pPr>
        <w:rPr>
          <w:rFonts w:ascii="Times New Roman" w:eastAsia="Calibri" w:hAnsi="Times New Roman" w:cs="Times New Roman"/>
          <w:b/>
          <w:color w:val="0563C1"/>
          <w:sz w:val="28"/>
          <w:szCs w:val="28"/>
          <w:u w:val="single"/>
        </w:rPr>
      </w:pPr>
    </w:p>
    <w:p w:rsidR="0013554F" w:rsidRPr="0013554F" w:rsidRDefault="0013554F" w:rsidP="0013554F">
      <w:pPr>
        <w:rPr>
          <w:rFonts w:ascii="Times New Roman" w:hAnsi="Times New Roman" w:cs="Times New Roman"/>
          <w:sz w:val="24"/>
          <w:szCs w:val="24"/>
        </w:rPr>
      </w:pPr>
      <w:r w:rsidRPr="0013554F">
        <w:rPr>
          <w:rFonts w:ascii="Tahoma" w:hAnsi="Tahoma" w:cs="Tahoma"/>
          <w:sz w:val="24"/>
          <w:szCs w:val="24"/>
        </w:rPr>
        <w:t>﻿</w:t>
      </w:r>
      <w:r w:rsidRPr="0013554F">
        <w:rPr>
          <w:rFonts w:ascii="Times New Roman" w:hAnsi="Times New Roman" w:cs="Times New Roman"/>
          <w:sz w:val="24"/>
          <w:szCs w:val="24"/>
        </w:rPr>
        <w:t xml:space="preserve">Яна </w:t>
      </w:r>
      <w:proofErr w:type="spellStart"/>
      <w:r w:rsidRPr="0013554F">
        <w:rPr>
          <w:rFonts w:ascii="Times New Roman" w:hAnsi="Times New Roman" w:cs="Times New Roman"/>
          <w:sz w:val="24"/>
          <w:szCs w:val="24"/>
        </w:rPr>
        <w:t>Макшанова</w:t>
      </w:r>
      <w:proofErr w:type="spellEnd"/>
      <w:r w:rsidRPr="0013554F">
        <w:rPr>
          <w:rFonts w:ascii="Times New Roman" w:hAnsi="Times New Roman" w:cs="Times New Roman"/>
          <w:sz w:val="24"/>
          <w:szCs w:val="24"/>
        </w:rPr>
        <w:t xml:space="preserve"> приглашает вас на запланированную конференцию: </w:t>
      </w:r>
      <w:proofErr w:type="spellStart"/>
      <w:r w:rsidRPr="0013554F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13554F">
        <w:rPr>
          <w:rFonts w:ascii="Times New Roman" w:hAnsi="Times New Roman" w:cs="Times New Roman"/>
          <w:sz w:val="24"/>
          <w:szCs w:val="24"/>
        </w:rPr>
        <w:t>.</w:t>
      </w:r>
    </w:p>
    <w:p w:rsidR="0013554F" w:rsidRPr="0013554F" w:rsidRDefault="0013554F" w:rsidP="0013554F">
      <w:pPr>
        <w:rPr>
          <w:rFonts w:ascii="Times New Roman" w:hAnsi="Times New Roman" w:cs="Times New Roman"/>
          <w:sz w:val="24"/>
          <w:szCs w:val="24"/>
        </w:rPr>
      </w:pPr>
      <w:r w:rsidRPr="0013554F">
        <w:rPr>
          <w:rFonts w:ascii="Times New Roman" w:hAnsi="Times New Roman" w:cs="Times New Roman"/>
          <w:sz w:val="24"/>
          <w:szCs w:val="24"/>
        </w:rPr>
        <w:lastRenderedPageBreak/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МДК 02.01 Устройство и ТО электрических подстанций</w:t>
      </w:r>
    </w:p>
    <w:p w:rsidR="0013554F" w:rsidRPr="0013554F" w:rsidRDefault="0013554F" w:rsidP="0013554F">
      <w:pPr>
        <w:rPr>
          <w:rFonts w:ascii="Times New Roman" w:hAnsi="Times New Roman" w:cs="Times New Roman"/>
          <w:sz w:val="24"/>
          <w:szCs w:val="24"/>
        </w:rPr>
      </w:pPr>
      <w:r w:rsidRPr="0013554F">
        <w:rPr>
          <w:rFonts w:ascii="Times New Roman" w:hAnsi="Times New Roman" w:cs="Times New Roman"/>
          <w:sz w:val="24"/>
          <w:szCs w:val="24"/>
        </w:rPr>
        <w:t xml:space="preserve">Подключиться к конференции </w:t>
      </w:r>
      <w:proofErr w:type="spellStart"/>
      <w:r w:rsidRPr="0013554F">
        <w:rPr>
          <w:rFonts w:ascii="Times New Roman" w:hAnsi="Times New Roman" w:cs="Times New Roman"/>
          <w:sz w:val="24"/>
          <w:szCs w:val="24"/>
        </w:rPr>
        <w:t>Zoom</w:t>
      </w:r>
      <w:proofErr w:type="spellEnd"/>
    </w:p>
    <w:p w:rsidR="0013554F" w:rsidRPr="0013554F" w:rsidRDefault="0013554F" w:rsidP="0013554F">
      <w:pPr>
        <w:rPr>
          <w:rFonts w:ascii="Times New Roman" w:hAnsi="Times New Roman" w:cs="Times New Roman"/>
          <w:sz w:val="24"/>
          <w:szCs w:val="24"/>
        </w:rPr>
      </w:pPr>
      <w:r w:rsidRPr="0013554F">
        <w:rPr>
          <w:rFonts w:ascii="Times New Roman" w:hAnsi="Times New Roman" w:cs="Times New Roman"/>
          <w:sz w:val="24"/>
          <w:szCs w:val="24"/>
        </w:rPr>
        <w:t>https://us04web.zoom.us/j/4306900057?pwd=Y1FBWkRwTzBiTmx4blhMMFNPQmV4Zz09</w:t>
      </w:r>
    </w:p>
    <w:p w:rsidR="0013554F" w:rsidRPr="0013554F" w:rsidRDefault="0013554F" w:rsidP="0013554F">
      <w:pPr>
        <w:rPr>
          <w:rFonts w:ascii="Times New Roman" w:hAnsi="Times New Roman" w:cs="Times New Roman"/>
          <w:sz w:val="24"/>
          <w:szCs w:val="24"/>
        </w:rPr>
      </w:pPr>
      <w:r w:rsidRPr="0013554F">
        <w:rPr>
          <w:rFonts w:ascii="Times New Roman" w:hAnsi="Times New Roman" w:cs="Times New Roman"/>
          <w:sz w:val="24"/>
          <w:szCs w:val="24"/>
        </w:rPr>
        <w:t>Идентификатор конференции: 430 690 0057</w:t>
      </w:r>
    </w:p>
    <w:p w:rsidR="00677256" w:rsidRPr="00F35ADE" w:rsidRDefault="0013554F" w:rsidP="0013554F">
      <w:pPr>
        <w:rPr>
          <w:rFonts w:ascii="Times New Roman" w:hAnsi="Times New Roman" w:cs="Times New Roman"/>
          <w:sz w:val="28"/>
          <w:szCs w:val="28"/>
        </w:rPr>
      </w:pPr>
      <w:r w:rsidRPr="0013554F">
        <w:rPr>
          <w:rFonts w:ascii="Times New Roman" w:hAnsi="Times New Roman" w:cs="Times New Roman"/>
          <w:sz w:val="24"/>
          <w:szCs w:val="24"/>
        </w:rPr>
        <w:t>Код доступа: 1111111</w:t>
      </w:r>
    </w:p>
    <w:sectPr w:rsidR="00677256" w:rsidRPr="00F35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7FE4"/>
    <w:multiLevelType w:val="hybridMultilevel"/>
    <w:tmpl w:val="6BEA5AD8"/>
    <w:lvl w:ilvl="0" w:tplc="9538028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24021"/>
    <w:multiLevelType w:val="hybridMultilevel"/>
    <w:tmpl w:val="C7B27E82"/>
    <w:lvl w:ilvl="0" w:tplc="A2C03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0242D3"/>
    <w:multiLevelType w:val="hybridMultilevel"/>
    <w:tmpl w:val="DADCD556"/>
    <w:lvl w:ilvl="0" w:tplc="A57ABA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E255B"/>
    <w:multiLevelType w:val="hybridMultilevel"/>
    <w:tmpl w:val="D4CE5D22"/>
    <w:lvl w:ilvl="0" w:tplc="604EE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4613BE">
      <w:numFmt w:val="none"/>
      <w:lvlText w:val=""/>
      <w:lvlJc w:val="left"/>
      <w:pPr>
        <w:tabs>
          <w:tab w:val="num" w:pos="360"/>
        </w:tabs>
      </w:pPr>
    </w:lvl>
    <w:lvl w:ilvl="2" w:tplc="C1125A4A">
      <w:numFmt w:val="none"/>
      <w:lvlText w:val=""/>
      <w:lvlJc w:val="left"/>
      <w:pPr>
        <w:tabs>
          <w:tab w:val="num" w:pos="360"/>
        </w:tabs>
      </w:pPr>
    </w:lvl>
    <w:lvl w:ilvl="3" w:tplc="2836EAE6">
      <w:numFmt w:val="none"/>
      <w:lvlText w:val=""/>
      <w:lvlJc w:val="left"/>
      <w:pPr>
        <w:tabs>
          <w:tab w:val="num" w:pos="360"/>
        </w:tabs>
      </w:pPr>
    </w:lvl>
    <w:lvl w:ilvl="4" w:tplc="1DACA93A">
      <w:numFmt w:val="none"/>
      <w:lvlText w:val=""/>
      <w:lvlJc w:val="left"/>
      <w:pPr>
        <w:tabs>
          <w:tab w:val="num" w:pos="360"/>
        </w:tabs>
      </w:pPr>
    </w:lvl>
    <w:lvl w:ilvl="5" w:tplc="BCFC98D6">
      <w:numFmt w:val="none"/>
      <w:lvlText w:val=""/>
      <w:lvlJc w:val="left"/>
      <w:pPr>
        <w:tabs>
          <w:tab w:val="num" w:pos="360"/>
        </w:tabs>
      </w:pPr>
    </w:lvl>
    <w:lvl w:ilvl="6" w:tplc="CC1A9760">
      <w:numFmt w:val="none"/>
      <w:lvlText w:val=""/>
      <w:lvlJc w:val="left"/>
      <w:pPr>
        <w:tabs>
          <w:tab w:val="num" w:pos="360"/>
        </w:tabs>
      </w:pPr>
    </w:lvl>
    <w:lvl w:ilvl="7" w:tplc="DEBED3E4">
      <w:numFmt w:val="none"/>
      <w:lvlText w:val=""/>
      <w:lvlJc w:val="left"/>
      <w:pPr>
        <w:tabs>
          <w:tab w:val="num" w:pos="360"/>
        </w:tabs>
      </w:pPr>
    </w:lvl>
    <w:lvl w:ilvl="8" w:tplc="75F2658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FDA6B12"/>
    <w:multiLevelType w:val="hybridMultilevel"/>
    <w:tmpl w:val="0E8EC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0E1F80"/>
    <w:multiLevelType w:val="hybridMultilevel"/>
    <w:tmpl w:val="EE804712"/>
    <w:lvl w:ilvl="0" w:tplc="C37E52DA">
      <w:start w:val="9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76"/>
    <w:rsid w:val="0013554F"/>
    <w:rsid w:val="00371CC2"/>
    <w:rsid w:val="003F1C76"/>
    <w:rsid w:val="004E23AC"/>
    <w:rsid w:val="00612F75"/>
    <w:rsid w:val="00677256"/>
    <w:rsid w:val="006F7B9B"/>
    <w:rsid w:val="00705F33"/>
    <w:rsid w:val="008218E2"/>
    <w:rsid w:val="009809D1"/>
    <w:rsid w:val="009D286C"/>
    <w:rsid w:val="009E72DC"/>
    <w:rsid w:val="00B970EC"/>
    <w:rsid w:val="00F3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DC2B"/>
  <w15:chartTrackingRefBased/>
  <w15:docId w15:val="{555A68CF-DAF4-41AE-A61C-AA1F6176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F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8">
    <w:name w:val="heading 8"/>
    <w:basedOn w:val="a"/>
    <w:link w:val="80"/>
    <w:uiPriority w:val="9"/>
    <w:semiHidden/>
    <w:qFormat/>
    <w:rsid w:val="00F35ADE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F35AD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5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D2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a.makshanowa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yana2</dc:creator>
  <cp:keywords/>
  <dc:description/>
  <cp:lastModifiedBy>yana2</cp:lastModifiedBy>
  <cp:revision>2</cp:revision>
  <dcterms:created xsi:type="dcterms:W3CDTF">2022-01-25T12:53:00Z</dcterms:created>
  <dcterms:modified xsi:type="dcterms:W3CDTF">2022-01-25T12:53:00Z</dcterms:modified>
</cp:coreProperties>
</file>