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E6" w:rsidRPr="00A6191B" w:rsidRDefault="00751CE6" w:rsidP="00A61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EE5" w:rsidRPr="00A6191B" w:rsidRDefault="00A74DFD" w:rsidP="00A61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6191B">
        <w:rPr>
          <w:rFonts w:ascii="Times New Roman" w:hAnsi="Times New Roman" w:cs="Times New Roman"/>
          <w:sz w:val="32"/>
          <w:szCs w:val="32"/>
        </w:rPr>
        <w:t xml:space="preserve">Тема занятия: </w:t>
      </w:r>
    </w:p>
    <w:p w:rsidR="008D3CF9" w:rsidRDefault="00A74DFD" w:rsidP="00A619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91B">
        <w:rPr>
          <w:rFonts w:ascii="Times New Roman" w:hAnsi="Times New Roman" w:cs="Times New Roman"/>
          <w:b/>
          <w:sz w:val="32"/>
          <w:szCs w:val="32"/>
        </w:rPr>
        <w:t>Земляное полотно и его поперечные профили.</w:t>
      </w:r>
      <w:r w:rsidR="008D3CF9" w:rsidRPr="00A6191B">
        <w:rPr>
          <w:rFonts w:ascii="Times New Roman" w:hAnsi="Times New Roman" w:cs="Times New Roman"/>
          <w:b/>
          <w:sz w:val="32"/>
          <w:szCs w:val="32"/>
        </w:rPr>
        <w:t xml:space="preserve">  Водоотводные устр</w:t>
      </w:r>
      <w:r w:rsidR="00226EE5" w:rsidRPr="00A6191B">
        <w:rPr>
          <w:rFonts w:ascii="Times New Roman" w:hAnsi="Times New Roman" w:cs="Times New Roman"/>
          <w:b/>
          <w:sz w:val="32"/>
          <w:szCs w:val="32"/>
        </w:rPr>
        <w:t>о</w:t>
      </w:r>
      <w:r w:rsidR="008D3CF9" w:rsidRPr="00A6191B">
        <w:rPr>
          <w:rFonts w:ascii="Times New Roman" w:hAnsi="Times New Roman" w:cs="Times New Roman"/>
          <w:b/>
          <w:sz w:val="32"/>
          <w:szCs w:val="32"/>
        </w:rPr>
        <w:t>йства</w:t>
      </w:r>
      <w:r w:rsidR="00226EE5" w:rsidRPr="00A6191B">
        <w:rPr>
          <w:rFonts w:ascii="Times New Roman" w:hAnsi="Times New Roman" w:cs="Times New Roman"/>
          <w:b/>
          <w:sz w:val="32"/>
          <w:szCs w:val="32"/>
        </w:rPr>
        <w:t>. Искусственные сооружения.</w:t>
      </w:r>
    </w:p>
    <w:p w:rsidR="00A6191B" w:rsidRDefault="00A6191B" w:rsidP="00A6191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4DFD" w:rsidRPr="00A6191B" w:rsidRDefault="00A74DFD" w:rsidP="00A61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91B">
        <w:rPr>
          <w:rFonts w:ascii="Times New Roman" w:hAnsi="Times New Roman" w:cs="Times New Roman"/>
          <w:sz w:val="28"/>
          <w:szCs w:val="28"/>
        </w:rPr>
        <w:t xml:space="preserve">Литература:  «Общий курс железных дорог» И.И. Медведева, стр.31 </w:t>
      </w:r>
      <w:r w:rsidR="00770F9C" w:rsidRPr="00A6191B">
        <w:rPr>
          <w:rFonts w:ascii="Times New Roman" w:hAnsi="Times New Roman" w:cs="Times New Roman"/>
          <w:sz w:val="28"/>
          <w:szCs w:val="28"/>
        </w:rPr>
        <w:t>–</w:t>
      </w:r>
      <w:r w:rsidR="00226EE5" w:rsidRPr="00A6191B">
        <w:rPr>
          <w:rFonts w:ascii="Times New Roman" w:hAnsi="Times New Roman" w:cs="Times New Roman"/>
          <w:sz w:val="28"/>
          <w:szCs w:val="28"/>
        </w:rPr>
        <w:t xml:space="preserve"> 44.</w:t>
      </w:r>
    </w:p>
    <w:p w:rsidR="00A6191B" w:rsidRDefault="00A6191B" w:rsidP="00A6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9C" w:rsidRPr="00A6191B" w:rsidRDefault="00770F9C" w:rsidP="00A6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Местность, по которой проходит участок железной дороги, характеризуется рельефом и естественным уклоном. Земляное полотно предназначено для выравнивания неровностей местностей при строительстве железных дорог. </w:t>
      </w:r>
    </w:p>
    <w:p w:rsidR="00770F9C" w:rsidRPr="00A6191B" w:rsidRDefault="00F25D25" w:rsidP="00A6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770F9C" w:rsidRPr="00A61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емляное полотно</w:t>
      </w:r>
      <w:r w:rsidR="00770F9C"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комплекс инженерных сооружений, которые служат основанием для верхнего строения пути и предназначены для обеспечения устойчивости пути, а также защиты от атмосферных и грунтовых вод</w:t>
      </w: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0F9C" w:rsidRPr="00A6191B" w:rsidRDefault="00770F9C" w:rsidP="00A6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Требования к земляному полотну:</w:t>
      </w:r>
    </w:p>
    <w:p w:rsidR="00F25D25" w:rsidRPr="00A6191B" w:rsidRDefault="00F25D25" w:rsidP="00A6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отвод поверхностных и грунтовых вод </w:t>
      </w:r>
    </w:p>
    <w:p w:rsidR="00770F9C" w:rsidRPr="00A6191B" w:rsidRDefault="00770F9C" w:rsidP="00A6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5D25"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прочность, надежность</w:t>
      </w:r>
    </w:p>
    <w:p w:rsidR="00F25D25" w:rsidRPr="00A6191B" w:rsidRDefault="00F25D25" w:rsidP="00A6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долговечность</w:t>
      </w:r>
    </w:p>
    <w:p w:rsidR="00F25D25" w:rsidRPr="00A6191B" w:rsidRDefault="00F25D25" w:rsidP="00A6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экономичность при техническом обслуживании и ремонте</w:t>
      </w:r>
    </w:p>
    <w:p w:rsidR="00F25D25" w:rsidRPr="00A6191B" w:rsidRDefault="00F25D25" w:rsidP="00A6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механизации работ</w:t>
      </w:r>
    </w:p>
    <w:p w:rsidR="00BD5C71" w:rsidRPr="00A6191B" w:rsidRDefault="00BD5C71" w:rsidP="00A6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частью земляного полотна является его поперечный профиль. Он характеризуется формой и шириной основной площадки, крутизной откосов, расположением водоотводных устройств, высотой насыпи и глубиной выемки. </w:t>
      </w:r>
    </w:p>
    <w:p w:rsidR="00A6191B" w:rsidRDefault="00BD5C71" w:rsidP="00A61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91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</w:t>
      </w:r>
      <w:r w:rsidR="00BE1D89" w:rsidRPr="00A6191B">
        <w:rPr>
          <w:rFonts w:ascii="Times New Roman" w:hAnsi="Times New Roman" w:cs="Times New Roman"/>
          <w:sz w:val="28"/>
          <w:szCs w:val="28"/>
        </w:rPr>
        <w:t xml:space="preserve">Поперечным профилем называется разрез земляного полотна плоскостью, перпендикулярной его продольной оси, выполненный на всю ширину полосы отвода. </w:t>
      </w:r>
    </w:p>
    <w:p w:rsidR="00BE1D89" w:rsidRPr="00A6191B" w:rsidRDefault="00BE1D89" w:rsidP="00A6191B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BE1D89" w:rsidRDefault="00BE1D89" w:rsidP="00A6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поперечном сечении земляное полотно может представлять собой </w:t>
      </w:r>
    </w:p>
    <w:p w:rsidR="00A6191B" w:rsidRPr="00A6191B" w:rsidRDefault="00A6191B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а) насыпь</w:t>
      </w: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если основная площадка земляного полотна проходит выше земной поверхности;</w:t>
      </w:r>
    </w:p>
    <w:p w:rsidR="00A6191B" w:rsidRPr="00A6191B" w:rsidRDefault="00A6191B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619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proofErr w:type="gramEnd"/>
      <w:r w:rsidRPr="00A619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ыемку</w:t>
      </w: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если основная площадка расположена ниже поверхности земли;</w:t>
      </w:r>
    </w:p>
    <w:p w:rsidR="00A6191B" w:rsidRPr="00A6191B" w:rsidRDefault="00A6191B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proofErr w:type="spellStart"/>
      <w:r w:rsidRPr="00A619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полунасыпь</w:t>
      </w:r>
      <w:proofErr w:type="spellEnd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если основная площадка с одной стороны совпадает с поверхностью земли, а с другой – выше нее;</w:t>
      </w:r>
    </w:p>
    <w:p w:rsidR="00A6191B" w:rsidRPr="00A6191B" w:rsidRDefault="00A6191B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proofErr w:type="spellStart"/>
      <w:r w:rsidRPr="00A619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полувыемку</w:t>
      </w:r>
      <w:proofErr w:type="spellEnd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если основная площадка с одной стороны совпадает с поверхностью земли, а с другой – ниже нее;</w:t>
      </w:r>
    </w:p>
    <w:p w:rsidR="00A6191B" w:rsidRPr="00A6191B" w:rsidRDefault="00A6191B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proofErr w:type="spellStart"/>
      <w:r w:rsidRPr="00A619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полунасыпь-полувыемку</w:t>
      </w:r>
      <w:proofErr w:type="spellEnd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если основная площадка с одной стороны выше уровня земли, а с другой – ниже;</w:t>
      </w:r>
    </w:p>
    <w:p w:rsidR="00A6191B" w:rsidRPr="00A6191B" w:rsidRDefault="00A6191B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е) </w:t>
      </w:r>
      <w:r w:rsidRPr="00A619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нулевое место</w:t>
      </w: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место, где насыпи переходят в выемки или наоборот, а основная площадка расположена на уровне земли.</w:t>
      </w:r>
    </w:p>
    <w:p w:rsidR="00A6191B" w:rsidRPr="00A6191B" w:rsidRDefault="00A6191B" w:rsidP="00A6191B">
      <w:pPr>
        <w:spacing w:after="0" w:line="240" w:lineRule="auto"/>
        <w:ind w:left="90"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A6191B" w:rsidRPr="00A6191B" w:rsidRDefault="00A6191B" w:rsidP="00A6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9C" w:rsidRPr="00A6191B" w:rsidRDefault="00F372B6" w:rsidP="00A6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109220</wp:posOffset>
            </wp:positionH>
            <wp:positionV relativeFrom="margin">
              <wp:posOffset>678180</wp:posOffset>
            </wp:positionV>
            <wp:extent cx="5671820" cy="5175250"/>
            <wp:effectExtent l="19050" t="0" r="5080" b="0"/>
            <wp:wrapSquare wrapText="bothSides"/>
            <wp:docPr id="1" name="Рисунок 0" descr="83542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5425_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820" cy="517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F9C"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0F9C"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0F9C"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pPr w:leftFromText="195" w:rightFromText="195" w:topFromText="150" w:bottomFromText="150" w:vertAnchor="text"/>
        <w:tblW w:w="4500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50"/>
        <w:gridCol w:w="2250"/>
      </w:tblGrid>
      <w:tr w:rsidR="00770F9C" w:rsidRPr="00A6191B" w:rsidTr="00770F9C">
        <w:trPr>
          <w:tblCellSpacing w:w="75" w:type="dxa"/>
        </w:trPr>
        <w:tc>
          <w:tcPr>
            <w:tcW w:w="0" w:type="auto"/>
            <w:vAlign w:val="center"/>
            <w:hideMark/>
          </w:tcPr>
          <w:p w:rsidR="00770F9C" w:rsidRPr="00A6191B" w:rsidRDefault="00770F9C" w:rsidP="00A6191B">
            <w:pPr>
              <w:spacing w:after="0" w:line="240" w:lineRule="auto"/>
              <w:ind w:left="150" w:firstLine="567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0F9C" w:rsidRPr="00A6191B" w:rsidRDefault="00770F9C" w:rsidP="00A6191B">
            <w:pPr>
              <w:spacing w:after="0" w:line="240" w:lineRule="auto"/>
              <w:ind w:left="150" w:firstLine="567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8D3CF9" w:rsidRPr="00A6191B" w:rsidRDefault="008D3CF9" w:rsidP="00A6191B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A6191B" w:rsidRDefault="00A6191B" w:rsidP="00A6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9C" w:rsidRPr="00A6191B" w:rsidRDefault="00770F9C" w:rsidP="00A61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Общими основными элементами любого земляного полотна являются основная площадка, откосы, водоотводные (резервы, кюветы, </w:t>
      </w:r>
      <w:proofErr w:type="spellStart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забанкетные</w:t>
      </w:r>
      <w:proofErr w:type="spellEnd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нагорные канавы, банкеты, кавальеры) и укрепител</w:t>
      </w:r>
      <w:r w:rsidR="00BD5C71"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ьные устройства </w:t>
      </w:r>
    </w:p>
    <w:p w:rsidR="00770F9C" w:rsidRDefault="00770F9C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A61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площадка</w:t>
      </w: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предназначена для укладки на нее </w:t>
      </w:r>
      <w:proofErr w:type="gramStart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верхнего</w:t>
      </w:r>
      <w:proofErr w:type="gramEnd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строения пути и представляет собой верхнюю площадку земляного полотна.</w:t>
      </w:r>
    </w:p>
    <w:p w:rsidR="00A6191B" w:rsidRDefault="00A6191B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91B" w:rsidRDefault="00A6191B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91B" w:rsidRDefault="00A6191B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91B" w:rsidRDefault="00A6191B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91B" w:rsidRDefault="00A6191B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91B" w:rsidRDefault="00A6191B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91B" w:rsidRDefault="00A6191B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91B" w:rsidRDefault="00A6191B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91B" w:rsidRDefault="00A6191B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91B" w:rsidRPr="00A6191B" w:rsidRDefault="00A6191B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91B" w:rsidRDefault="00A6191B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-483235</wp:posOffset>
            </wp:positionH>
            <wp:positionV relativeFrom="margin">
              <wp:posOffset>64135</wp:posOffset>
            </wp:positionV>
            <wp:extent cx="6725285" cy="3752215"/>
            <wp:effectExtent l="19050" t="0" r="0" b="0"/>
            <wp:wrapSquare wrapText="bothSides"/>
            <wp:docPr id="3" name="Рисунок 1" descr="htmlconvd-UKSXEQ25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mlconvd-UKSXEQ25x1.jpg"/>
                    <pic:cNvPicPr/>
                  </pic:nvPicPr>
                  <pic:blipFill>
                    <a:blip r:embed="rId7" cstate="print"/>
                    <a:srcRect t="18376" b="7265"/>
                    <a:stretch>
                      <a:fillRect/>
                    </a:stretch>
                  </pic:blipFill>
                  <pic:spPr>
                    <a:xfrm>
                      <a:off x="0" y="0"/>
                      <a:ext cx="6725285" cy="375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F9C" w:rsidRPr="00A6191B" w:rsidRDefault="00770F9C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основной площадки зависит от количества укладываемых путей и от типа грунта, из которого сооружается земляное полотно. При использовании дренирующих, скальных и песчаных грунтов при любом количестве путей основная площадка будет горизонтальной. При использовании </w:t>
      </w:r>
      <w:proofErr w:type="spellStart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недренирующих</w:t>
      </w:r>
      <w:proofErr w:type="spellEnd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грунтов для отвода воды сооружается сливная призма. Если участок однопутный, то основная площадка имеет форму трапеции высотой 0,15 м и шириной верхнего основания 2,3 м. Если на участке два пути и более, основная площадка сооружается в форме треугольника высотой 0,2 м; при этом необходимо соблюдать п</w:t>
      </w:r>
      <w:r w:rsidR="00BD5C71"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равильное междупутье </w:t>
      </w:r>
    </w:p>
    <w:p w:rsidR="00770F9C" w:rsidRPr="00A6191B" w:rsidRDefault="00770F9C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Междупутьем</w:t>
      </w: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называется расстояние между осями соседних путей. На прямом </w:t>
      </w:r>
      <w:proofErr w:type="spellStart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двухпутном</w:t>
      </w:r>
      <w:proofErr w:type="spellEnd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участке перегона междупуть</w:t>
      </w:r>
      <w:r w:rsidR="00BD5C71"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должно составлять не менее 4100 мм</w:t>
      </w:r>
      <w:proofErr w:type="gramStart"/>
      <w:r w:rsidR="00BD5C71"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трех и четырех путях расстояние между осями второго и третьего пути – не менее 5</w:t>
      </w:r>
      <w:r w:rsidR="00BD5C71"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D5C71"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F9C" w:rsidRPr="00A6191B" w:rsidRDefault="00770F9C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F9C" w:rsidRPr="00A6191B" w:rsidRDefault="00770F9C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основной площадки (</w:t>
      </w:r>
      <w:proofErr w:type="spellStart"/>
      <w:r w:rsidRPr="00A619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зависит </w:t>
      </w:r>
      <w:proofErr w:type="gramStart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F9C" w:rsidRPr="00A6191B" w:rsidRDefault="00770F9C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ширины рельсовой колеи,</w:t>
      </w:r>
    </w:p>
    <w:p w:rsidR="00770F9C" w:rsidRPr="00A6191B" w:rsidRDefault="00770F9C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числа путей,</w:t>
      </w:r>
    </w:p>
    <w:p w:rsidR="00770F9C" w:rsidRPr="00A6191B" w:rsidRDefault="00770F9C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ширины балластной призмы,</w:t>
      </w:r>
    </w:p>
    <w:p w:rsidR="00770F9C" w:rsidRPr="00A6191B" w:rsidRDefault="00770F9C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ширины обочин (частей основной площадки, свободных от балластного слоя).</w:t>
      </w:r>
    </w:p>
    <w:p w:rsidR="00753A9C" w:rsidRPr="00A6191B" w:rsidRDefault="00753A9C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Полоса земли, на которой возводится </w:t>
      </w:r>
      <w:proofErr w:type="gramStart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насыпь</w:t>
      </w:r>
      <w:proofErr w:type="gramEnd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</w:t>
      </w:r>
      <w:r w:rsidRPr="00A6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основанием насыпи, </w:t>
      </w:r>
    </w:p>
    <w:p w:rsidR="00580C34" w:rsidRPr="00A6191B" w:rsidRDefault="00580C34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Боковая наклонная поверхность насыпи называется </w:t>
      </w:r>
      <w:r w:rsidRPr="00A6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откос.</w:t>
      </w: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3A9C" w:rsidRPr="00A6191B" w:rsidRDefault="00753A9C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Верхняя кромка откоса земляного полотна  или канавы называется </w:t>
      </w:r>
      <w:r w:rsidRPr="00A6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бровкой.</w:t>
      </w:r>
    </w:p>
    <w:p w:rsidR="00753A9C" w:rsidRPr="00A6191B" w:rsidRDefault="00753A9C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Сопряжение откоса с основанием  - </w:t>
      </w:r>
      <w:r w:rsidRPr="00A6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подошва откоса</w:t>
      </w: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C34" w:rsidRPr="00A6191B" w:rsidRDefault="00580C34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Высота насыпи</w:t>
      </w: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расстояние от бровки до ее основания по оси пути.</w:t>
      </w:r>
    </w:p>
    <w:p w:rsidR="00580C34" w:rsidRPr="00A6191B" w:rsidRDefault="00580C34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высоты насыпи к заложению  - </w:t>
      </w:r>
      <w:r w:rsidRPr="00A6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крутизна откоса.</w:t>
      </w: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определяют в зависимости от вида грунта, высоты насыпи или глубины выемки.</w:t>
      </w:r>
    </w:p>
    <w:p w:rsidR="00580C34" w:rsidRPr="00A6191B" w:rsidRDefault="00580C34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отвода поверхностных вод  у основания насыпи делают водоотводные канавки </w:t>
      </w:r>
      <w:r w:rsidRPr="00A6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(резерв)</w:t>
      </w: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ширина по дну и глубина не менее 0,6 м.</w:t>
      </w:r>
    </w:p>
    <w:p w:rsidR="00580C34" w:rsidRPr="00A6191B" w:rsidRDefault="00580C34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Полоса земли от подошвы откоса до резерва называется </w:t>
      </w:r>
      <w:r w:rsidRPr="00A6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берма.</w:t>
      </w:r>
      <w:r w:rsidR="00215335" w:rsidRPr="00A6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335"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бермы  в обычных условиях – не менее 3 м,</w:t>
      </w:r>
    </w:p>
    <w:p w:rsidR="00215335" w:rsidRPr="00A6191B" w:rsidRDefault="00215335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междупутьях главных и смежных с ними путей  проектируют  продольные водоотводы в виде закрытых лотков.</w:t>
      </w:r>
    </w:p>
    <w:p w:rsidR="00215335" w:rsidRPr="00A6191B" w:rsidRDefault="00215335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335" w:rsidRPr="00A6191B" w:rsidRDefault="00215335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Выемка.</w:t>
      </w:r>
    </w:p>
    <w:p w:rsidR="008D3CF9" w:rsidRPr="00A6191B" w:rsidRDefault="00215335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Глубина выемки</w:t>
      </w: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расстояние от бровки основной площадки до отметки земли по оси земляного полотна.</w:t>
      </w:r>
    </w:p>
    <w:p w:rsidR="008D3CF9" w:rsidRPr="00A6191B" w:rsidRDefault="008D3CF9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отвода воды с каждой стороны основной площадки делают продольные канавы – </w:t>
      </w:r>
      <w:r w:rsidRPr="00A6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кювет.</w:t>
      </w: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D23"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(ширин</w:t>
      </w:r>
      <w:proofErr w:type="gramStart"/>
      <w:r w:rsidR="00C30D23"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C30D23"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0,6 м, по дну- 0,4 м)</w:t>
      </w:r>
    </w:p>
    <w:p w:rsidR="00215335" w:rsidRPr="00A6191B" w:rsidRDefault="008D3CF9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защиты выемки от стока воды с нагорной стороны устраивают </w:t>
      </w:r>
      <w:r w:rsidRPr="00A6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защитный банкет, а для сбора атмосферной воды</w:t>
      </w:r>
      <w:r w:rsidR="00215335"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банкетом и откосом  делают </w:t>
      </w:r>
      <w:proofErr w:type="spellStart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забанкетную</w:t>
      </w:r>
      <w:proofErr w:type="spellEnd"/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канавку. Если при строительстве дороги осталась неиспользованная земля, делают земляные валы – </w:t>
      </w:r>
      <w:r w:rsidRPr="00A6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кавальеры</w:t>
      </w: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300" w:rsidRPr="00A6191B" w:rsidRDefault="00770F9C" w:rsidP="00A6191B">
      <w:pPr>
        <w:spacing w:after="0" w:line="240" w:lineRule="auto"/>
        <w:ind w:left="9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="00EB7300" w:rsidRPr="00A6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  <w:proofErr w:type="gramStart"/>
      <w:r w:rsidR="00EB7300"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EB7300"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следующему уроку выучить:</w:t>
      </w:r>
    </w:p>
    <w:p w:rsidR="00EB7300" w:rsidRPr="00A6191B" w:rsidRDefault="00226EE5" w:rsidP="00A6191B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7300"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иды профилей земляного полотна  </w:t>
      </w:r>
    </w:p>
    <w:p w:rsidR="00EB7300" w:rsidRPr="00A6191B" w:rsidRDefault="00226EE5" w:rsidP="00A6191B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7300"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элементы профиля и водоотводные устройства.</w:t>
      </w:r>
    </w:p>
    <w:p w:rsidR="00226EE5" w:rsidRPr="00A6191B" w:rsidRDefault="00226EE5" w:rsidP="00A6191B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Искусственные сооружения. Виды, назначение. Классификация мостов.</w:t>
      </w:r>
    </w:p>
    <w:p w:rsidR="00770F9C" w:rsidRPr="00A6191B" w:rsidRDefault="00770F9C" w:rsidP="00A619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91B" w:rsidRPr="00A6191B" w:rsidRDefault="00A6191B" w:rsidP="00A619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6191B" w:rsidRPr="00A6191B" w:rsidSect="00BE1D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43B5F"/>
    <w:multiLevelType w:val="hybridMultilevel"/>
    <w:tmpl w:val="384E5B7E"/>
    <w:lvl w:ilvl="0" w:tplc="B4AE2EE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4DFD"/>
    <w:rsid w:val="00180526"/>
    <w:rsid w:val="001C7740"/>
    <w:rsid w:val="00207DEA"/>
    <w:rsid w:val="00215335"/>
    <w:rsid w:val="00226EE5"/>
    <w:rsid w:val="00263C44"/>
    <w:rsid w:val="003C130C"/>
    <w:rsid w:val="00482435"/>
    <w:rsid w:val="00580C34"/>
    <w:rsid w:val="00611F02"/>
    <w:rsid w:val="006405A2"/>
    <w:rsid w:val="00751CE6"/>
    <w:rsid w:val="00753A9C"/>
    <w:rsid w:val="00770F9C"/>
    <w:rsid w:val="008033CB"/>
    <w:rsid w:val="008A1245"/>
    <w:rsid w:val="008D3CF9"/>
    <w:rsid w:val="00A6191B"/>
    <w:rsid w:val="00A74DFD"/>
    <w:rsid w:val="00B97C85"/>
    <w:rsid w:val="00BD1172"/>
    <w:rsid w:val="00BD5C71"/>
    <w:rsid w:val="00BE1D89"/>
    <w:rsid w:val="00C30D23"/>
    <w:rsid w:val="00C43F2B"/>
    <w:rsid w:val="00D221BD"/>
    <w:rsid w:val="00D70738"/>
    <w:rsid w:val="00EB7300"/>
    <w:rsid w:val="00F25D25"/>
    <w:rsid w:val="00F312D2"/>
    <w:rsid w:val="00F3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E6"/>
  </w:style>
  <w:style w:type="paragraph" w:styleId="1">
    <w:name w:val="heading 1"/>
    <w:basedOn w:val="a"/>
    <w:link w:val="10"/>
    <w:uiPriority w:val="9"/>
    <w:qFormat/>
    <w:rsid w:val="00770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F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mob">
    <w:name w:val="currentmob"/>
    <w:basedOn w:val="a0"/>
    <w:rsid w:val="00770F9C"/>
  </w:style>
  <w:style w:type="character" w:styleId="a3">
    <w:name w:val="Hyperlink"/>
    <w:basedOn w:val="a0"/>
    <w:uiPriority w:val="99"/>
    <w:semiHidden/>
    <w:unhideWhenUsed/>
    <w:rsid w:val="00770F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0F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D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B7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250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AC49E-4ED6-47C3-A04B-8C7ED392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Homeuser</cp:lastModifiedBy>
  <cp:revision>3</cp:revision>
  <dcterms:created xsi:type="dcterms:W3CDTF">2021-09-27T12:14:00Z</dcterms:created>
  <dcterms:modified xsi:type="dcterms:W3CDTF">2021-09-27T16:00:00Z</dcterms:modified>
</cp:coreProperties>
</file>