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E71F" w14:textId="77777777" w:rsidR="00D345C7" w:rsidRDefault="00D345C7" w:rsidP="00085F23">
      <w:pPr>
        <w:jc w:val="both"/>
        <w:rPr>
          <w:rFonts w:cstheme="minorHAnsi"/>
          <w:sz w:val="24"/>
          <w:szCs w:val="24"/>
        </w:rPr>
      </w:pPr>
      <w:r w:rsidRPr="00D345C7">
        <w:rPr>
          <w:rFonts w:cstheme="minorHAnsi"/>
          <w:b/>
          <w:bCs/>
          <w:sz w:val="24"/>
          <w:szCs w:val="24"/>
          <w:u w:val="single"/>
        </w:rPr>
        <w:t>Тема занятия:</w:t>
      </w:r>
      <w:r>
        <w:rPr>
          <w:rFonts w:cstheme="minorHAnsi"/>
          <w:sz w:val="24"/>
          <w:szCs w:val="24"/>
        </w:rPr>
        <w:t xml:space="preserve"> </w:t>
      </w:r>
      <w:r w:rsidR="00085F23" w:rsidRPr="00D345C7">
        <w:rPr>
          <w:rFonts w:cstheme="minorHAnsi"/>
          <w:b/>
          <w:bCs/>
          <w:i/>
          <w:iCs/>
          <w:sz w:val="24"/>
          <w:szCs w:val="24"/>
        </w:rPr>
        <w:t>Устройство, принцип работы блинкерного реле.</w:t>
      </w:r>
      <w:r w:rsidR="00085F23" w:rsidRPr="00F2133B">
        <w:rPr>
          <w:rFonts w:cstheme="minorHAnsi"/>
          <w:sz w:val="24"/>
          <w:szCs w:val="24"/>
        </w:rPr>
        <w:t xml:space="preserve"> </w:t>
      </w:r>
    </w:p>
    <w:p w14:paraId="3CBF363D" w14:textId="7706A64A" w:rsidR="00963E6A" w:rsidRPr="00A37955" w:rsidRDefault="00D345C7" w:rsidP="00A37955">
      <w:pPr>
        <w:pStyle w:val="a5"/>
        <w:rPr>
          <w:sz w:val="24"/>
          <w:szCs w:val="24"/>
          <w:u w:val="single"/>
        </w:rPr>
      </w:pPr>
      <w:r w:rsidRPr="00A37955">
        <w:rPr>
          <w:sz w:val="24"/>
          <w:szCs w:val="24"/>
          <w:u w:val="single"/>
        </w:rPr>
        <w:t>Цель занятия №</w:t>
      </w:r>
      <w:r w:rsidR="00085F23" w:rsidRPr="00A37955">
        <w:rPr>
          <w:b/>
          <w:bCs/>
          <w:sz w:val="24"/>
          <w:szCs w:val="24"/>
          <w:u w:val="single"/>
        </w:rPr>
        <w:t>33</w:t>
      </w:r>
      <w:r w:rsidRPr="00A37955">
        <w:rPr>
          <w:b/>
          <w:bCs/>
          <w:sz w:val="24"/>
          <w:szCs w:val="24"/>
          <w:u w:val="single"/>
        </w:rPr>
        <w:t>:</w:t>
      </w:r>
      <w:r w:rsidRPr="00A37955">
        <w:rPr>
          <w:sz w:val="24"/>
          <w:szCs w:val="24"/>
          <w:u w:val="single"/>
        </w:rPr>
        <w:t xml:space="preserve"> </w:t>
      </w:r>
    </w:p>
    <w:p w14:paraId="20DCCA65" w14:textId="2A4EDFCC" w:rsidR="00D345C7" w:rsidRPr="00A37955" w:rsidRDefault="00D345C7" w:rsidP="00A37955">
      <w:pPr>
        <w:pStyle w:val="a5"/>
        <w:numPr>
          <w:ilvl w:val="0"/>
          <w:numId w:val="3"/>
        </w:numPr>
        <w:rPr>
          <w:rFonts w:eastAsia="Times New Roman"/>
          <w:kern w:val="36"/>
          <w:sz w:val="24"/>
          <w:szCs w:val="24"/>
          <w:lang w:eastAsia="ru-RU"/>
        </w:rPr>
      </w:pPr>
      <w:r w:rsidRPr="00A37955">
        <w:rPr>
          <w:rFonts w:eastAsia="Times New Roman"/>
          <w:kern w:val="36"/>
          <w:sz w:val="24"/>
          <w:szCs w:val="24"/>
          <w:lang w:eastAsia="ru-RU"/>
        </w:rPr>
        <w:t>Изучить устройство блинкерного реле.</w:t>
      </w:r>
    </w:p>
    <w:p w14:paraId="4C123487" w14:textId="34F335EC" w:rsidR="00D345C7" w:rsidRPr="00A37955" w:rsidRDefault="00D345C7" w:rsidP="00A37955">
      <w:pPr>
        <w:pStyle w:val="a5"/>
        <w:numPr>
          <w:ilvl w:val="0"/>
          <w:numId w:val="3"/>
        </w:numPr>
        <w:rPr>
          <w:rFonts w:eastAsia="Times New Roman"/>
          <w:kern w:val="36"/>
          <w:sz w:val="24"/>
          <w:szCs w:val="24"/>
          <w:lang w:eastAsia="ru-RU"/>
        </w:rPr>
      </w:pPr>
      <w:r w:rsidRPr="00A37955">
        <w:rPr>
          <w:rFonts w:eastAsia="Times New Roman"/>
          <w:kern w:val="36"/>
          <w:sz w:val="24"/>
          <w:szCs w:val="24"/>
          <w:lang w:eastAsia="ru-RU"/>
        </w:rPr>
        <w:t>Изучить принцип работы блинкерного реле.</w:t>
      </w:r>
    </w:p>
    <w:p w14:paraId="07F10F13" w14:textId="165047BD" w:rsidR="00085F23" w:rsidRPr="00F2133B" w:rsidRDefault="00085F23" w:rsidP="00A37955">
      <w:pPr>
        <w:shd w:val="clear" w:color="auto" w:fill="FFFFFF"/>
        <w:spacing w:after="0" w:line="375" w:lineRule="atLeast"/>
        <w:ind w:firstLine="708"/>
        <w:jc w:val="both"/>
        <w:textAlignment w:val="baseline"/>
        <w:outlineLvl w:val="0"/>
        <w:rPr>
          <w:rFonts w:eastAsia="Times New Roman" w:cstheme="minorHAnsi"/>
          <w:kern w:val="36"/>
          <w:sz w:val="24"/>
          <w:szCs w:val="24"/>
          <w:lang w:eastAsia="ru-RU"/>
        </w:rPr>
      </w:pPr>
      <w:r w:rsidRPr="00085F23">
        <w:rPr>
          <w:rFonts w:eastAsia="Times New Roman" w:cstheme="minorHAnsi"/>
          <w:kern w:val="36"/>
          <w:sz w:val="24"/>
          <w:szCs w:val="24"/>
          <w:lang w:eastAsia="ru-RU"/>
        </w:rPr>
        <w:t>Блинкерные сигнализаторы</w:t>
      </w:r>
      <w:r w:rsidR="00F409F3" w:rsidRPr="00F2133B">
        <w:rPr>
          <w:rFonts w:eastAsia="Times New Roman" w:cstheme="minorHAnsi"/>
          <w:kern w:val="36"/>
          <w:sz w:val="24"/>
          <w:szCs w:val="24"/>
          <w:lang w:eastAsia="ru-RU"/>
        </w:rPr>
        <w:t xml:space="preserve"> – аппараты защиты силовых цепей ЧС7.</w:t>
      </w:r>
    </w:p>
    <w:p w14:paraId="0B549A95" w14:textId="77777777" w:rsidR="00A37955" w:rsidRDefault="00F2133B" w:rsidP="00A37955">
      <w:pPr>
        <w:pStyle w:val="a5"/>
        <w:jc w:val="both"/>
        <w:rPr>
          <w:sz w:val="24"/>
          <w:szCs w:val="24"/>
          <w:shd w:val="clear" w:color="auto" w:fill="FFFFFF"/>
        </w:rPr>
      </w:pPr>
      <w:r w:rsidRPr="00F2133B">
        <w:rPr>
          <w:sz w:val="24"/>
          <w:szCs w:val="24"/>
          <w:shd w:val="clear" w:color="auto" w:fill="FFFFFF"/>
        </w:rPr>
        <w:t>Назначение блинкерного реле № 804 — Т на электровозе ЧС – 7</w:t>
      </w:r>
      <w:r w:rsidR="00A37955">
        <w:rPr>
          <w:sz w:val="24"/>
          <w:szCs w:val="24"/>
          <w:shd w:val="clear" w:color="auto" w:fill="FFFFFF"/>
        </w:rPr>
        <w:t>.</w:t>
      </w:r>
      <w:r w:rsidRPr="00F2133B">
        <w:rPr>
          <w:sz w:val="24"/>
          <w:szCs w:val="24"/>
          <w:shd w:val="clear" w:color="auto" w:fill="FFFFFF"/>
        </w:rPr>
        <w:t xml:space="preserve"> </w:t>
      </w:r>
      <w:r w:rsidR="00A37955">
        <w:rPr>
          <w:sz w:val="24"/>
          <w:szCs w:val="24"/>
          <w:shd w:val="clear" w:color="auto" w:fill="FFFFFF"/>
        </w:rPr>
        <w:t>К</w:t>
      </w:r>
      <w:r w:rsidRPr="00F2133B">
        <w:rPr>
          <w:sz w:val="24"/>
          <w:szCs w:val="24"/>
          <w:shd w:val="clear" w:color="auto" w:fill="FFFFFF"/>
        </w:rPr>
        <w:t>онтролирует работу схемы в режиме ЭПТ. При срабатывании одного из защитных аппаратов отключается реле 804 и разбирается схема ЭПТ</w:t>
      </w:r>
      <w:r w:rsidR="00A37955">
        <w:rPr>
          <w:sz w:val="24"/>
          <w:szCs w:val="24"/>
          <w:shd w:val="clear" w:color="auto" w:fill="FFFFFF"/>
        </w:rPr>
        <w:t>.</w:t>
      </w:r>
      <w:r w:rsidRPr="00F2133B">
        <w:rPr>
          <w:sz w:val="24"/>
          <w:szCs w:val="24"/>
          <w:shd w:val="clear" w:color="auto" w:fill="FFFFFF"/>
        </w:rPr>
        <w:t xml:space="preserve"> Контролирует работу силовой схемы в режиме ЭДТ. При срабатывании одного из защитных аппаратов отключается реле 804 и разбирается схема ЭДТ. При срабатывании ДР-015 или ДР-201, кроме того, отключает БВ неисправной секции</w:t>
      </w:r>
      <w:r w:rsidR="00A37955">
        <w:rPr>
          <w:sz w:val="24"/>
          <w:szCs w:val="24"/>
          <w:shd w:val="clear" w:color="auto" w:fill="FFFFFF"/>
        </w:rPr>
        <w:t xml:space="preserve">. </w:t>
      </w:r>
      <w:r w:rsidRPr="00F2133B">
        <w:rPr>
          <w:sz w:val="24"/>
          <w:szCs w:val="24"/>
          <w:shd w:val="clear" w:color="auto" w:fill="FFFFFF"/>
        </w:rPr>
        <w:t>Контролирует работу силовой схемы в режиме ЭДТ. При срабатывании одного из защитных аппаратов отключается реле 512 и разбирается схема ЭДТ. При срабатывании ДР-015 или ДР-201, кроме того, отключает БВ неисправной секции.</w:t>
      </w:r>
    </w:p>
    <w:p w14:paraId="2069D0DE" w14:textId="3FCAB9F3" w:rsidR="00A37955" w:rsidRDefault="00A37955" w:rsidP="00A37955">
      <w:pPr>
        <w:pStyle w:val="a5"/>
        <w:ind w:firstLine="708"/>
        <w:jc w:val="both"/>
        <w:rPr>
          <w:rFonts w:eastAsia="Times New Roman" w:cstheme="minorHAnsi"/>
          <w:sz w:val="24"/>
          <w:szCs w:val="24"/>
          <w:lang w:eastAsia="ru-RU"/>
        </w:rPr>
      </w:pPr>
      <w:r>
        <w:rPr>
          <w:noProof/>
        </w:rPr>
        <w:drawing>
          <wp:anchor distT="0" distB="0" distL="114300" distR="114300" simplePos="0" relativeHeight="251658240" behindDoc="1" locked="0" layoutInCell="1" allowOverlap="1" wp14:anchorId="24AB3DB8" wp14:editId="38132837">
            <wp:simplePos x="0" y="0"/>
            <wp:positionH relativeFrom="column">
              <wp:posOffset>-10795</wp:posOffset>
            </wp:positionH>
            <wp:positionV relativeFrom="paragraph">
              <wp:posOffset>2157095</wp:posOffset>
            </wp:positionV>
            <wp:extent cx="2628900" cy="4504893"/>
            <wp:effectExtent l="0" t="0" r="0" b="0"/>
            <wp:wrapTight wrapText="bothSides">
              <wp:wrapPolygon edited="0">
                <wp:start x="0" y="0"/>
                <wp:lineTo x="0" y="21466"/>
                <wp:lineTo x="21443" y="21466"/>
                <wp:lineTo x="214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504893"/>
                    </a:xfrm>
                    <a:prstGeom prst="rect">
                      <a:avLst/>
                    </a:prstGeom>
                    <a:noFill/>
                    <a:ln>
                      <a:noFill/>
                    </a:ln>
                  </pic:spPr>
                </pic:pic>
              </a:graphicData>
            </a:graphic>
          </wp:anchor>
        </w:drawing>
      </w:r>
      <w:r w:rsidR="00085F23" w:rsidRPr="00085F23">
        <w:rPr>
          <w:rFonts w:eastAsia="Times New Roman" w:cstheme="minorHAnsi"/>
          <w:sz w:val="24"/>
          <w:szCs w:val="24"/>
          <w:lang w:eastAsia="ru-RU"/>
        </w:rPr>
        <w:t>Установлены на табло и служат для сигнализации о срабатывании реле и разрушении плавких вставок. При срабатывании какого-либо из перечисленных реле замыкаются его блок-контакты в цепи катушки соответствующего сигнального реле, которое включается и встает на самопитание через кнопку восстановления 6и замкнувшиеся собственные блок-контакты. Одновременно размыкаются блок-контакты сигнального реле в цепи включения реле или, и последнее отключается. Для восстановления реле или необходимо нажать на кнопку, разорвав тем самым цепь питания катушки сигнального реле, отключение которого приводит к замыканию его блок-контактов в цепи реле. Катушки реле получают питание от источника постоянного тока 50В через блок-контакты контролируемых ими реле. Чтобы блинкерные реле не меняли своего положения после восстановления контролируемого реле, одна из пар блок-контактов блинкерных реле используется для перевода их питания, помимо блок-контактов контролируемых реле.</w:t>
      </w:r>
    </w:p>
    <w:p w14:paraId="7450C331" w14:textId="53121002" w:rsidR="00085F23" w:rsidRPr="00085F23" w:rsidRDefault="00085F23" w:rsidP="00A37955">
      <w:pPr>
        <w:pStyle w:val="a5"/>
        <w:ind w:firstLine="708"/>
        <w:jc w:val="both"/>
        <w:rPr>
          <w:sz w:val="24"/>
          <w:szCs w:val="24"/>
        </w:rPr>
      </w:pPr>
      <w:r w:rsidRPr="00085F23">
        <w:rPr>
          <w:rFonts w:eastAsia="Times New Roman" w:cstheme="minorHAnsi"/>
          <w:sz w:val="24"/>
          <w:szCs w:val="24"/>
          <w:lang w:eastAsia="ru-RU"/>
        </w:rPr>
        <w:t>Замкнутые блок-контакты блинкерных реле, управляемых реле при невозбужденных катушках перечисленных блинкерных реле образуют цепь, через которую проходит ток при включении БВ. Поэтому включить БВ возможно только при невозбужденных блинкерных реле. При возбуждении блинкерного реле показывается красное поле сигнализатора, по которому легко судить о том, что контролируемое реле сработало (рис</w:t>
      </w:r>
      <w:r w:rsidR="00A37955">
        <w:rPr>
          <w:rFonts w:eastAsia="Times New Roman" w:cstheme="minorHAnsi"/>
          <w:sz w:val="24"/>
          <w:szCs w:val="24"/>
          <w:lang w:eastAsia="ru-RU"/>
        </w:rPr>
        <w:t>.</w:t>
      </w:r>
      <w:r w:rsidRPr="00085F23">
        <w:rPr>
          <w:rFonts w:eastAsia="Times New Roman" w:cstheme="minorHAnsi"/>
          <w:sz w:val="24"/>
          <w:szCs w:val="24"/>
          <w:lang w:eastAsia="ru-RU"/>
        </w:rPr>
        <w:t xml:space="preserve"> 4.1)</w:t>
      </w:r>
    </w:p>
    <w:p w14:paraId="595D1560" w14:textId="6B1D269E" w:rsidR="00085F23" w:rsidRDefault="00085F23" w:rsidP="00085F23">
      <w:pPr>
        <w:shd w:val="clear" w:color="auto" w:fill="FFFFFF"/>
        <w:spacing w:before="165" w:after="165" w:line="240" w:lineRule="auto"/>
        <w:jc w:val="both"/>
        <w:textAlignment w:val="baseline"/>
        <w:rPr>
          <w:rFonts w:eastAsia="Times New Roman" w:cstheme="minorHAnsi"/>
          <w:noProof/>
          <w:sz w:val="24"/>
          <w:szCs w:val="24"/>
          <w:lang w:eastAsia="ru-RU"/>
        </w:rPr>
      </w:pPr>
    </w:p>
    <w:p w14:paraId="585F6C8A" w14:textId="062AD0A3" w:rsidR="00554219" w:rsidRDefault="00554219" w:rsidP="00085F23">
      <w:pPr>
        <w:shd w:val="clear" w:color="auto" w:fill="FFFFFF"/>
        <w:spacing w:before="165" w:after="165" w:line="240" w:lineRule="auto"/>
        <w:jc w:val="both"/>
        <w:textAlignment w:val="baseline"/>
        <w:rPr>
          <w:rFonts w:eastAsia="Times New Roman" w:cstheme="minorHAnsi"/>
          <w:noProof/>
          <w:sz w:val="24"/>
          <w:szCs w:val="24"/>
          <w:lang w:eastAsia="ru-RU"/>
        </w:rPr>
      </w:pPr>
    </w:p>
    <w:p w14:paraId="3392B4AA" w14:textId="1E29A11F" w:rsidR="00554219" w:rsidRDefault="00554219" w:rsidP="00085F23">
      <w:pPr>
        <w:shd w:val="clear" w:color="auto" w:fill="FFFFFF"/>
        <w:spacing w:before="165" w:after="165" w:line="240" w:lineRule="auto"/>
        <w:jc w:val="both"/>
        <w:textAlignment w:val="baseline"/>
        <w:rPr>
          <w:rFonts w:eastAsia="Times New Roman" w:cstheme="minorHAnsi"/>
          <w:noProof/>
          <w:sz w:val="24"/>
          <w:szCs w:val="24"/>
          <w:lang w:eastAsia="ru-RU"/>
        </w:rPr>
      </w:pPr>
    </w:p>
    <w:p w14:paraId="3E16E10D" w14:textId="0EC491CF" w:rsidR="00554219" w:rsidRDefault="00554219" w:rsidP="00085F23">
      <w:pPr>
        <w:shd w:val="clear" w:color="auto" w:fill="FFFFFF"/>
        <w:spacing w:before="165" w:after="165" w:line="240" w:lineRule="auto"/>
        <w:jc w:val="both"/>
        <w:textAlignment w:val="baseline"/>
        <w:rPr>
          <w:rFonts w:eastAsia="Times New Roman" w:cstheme="minorHAnsi"/>
          <w:noProof/>
          <w:sz w:val="24"/>
          <w:szCs w:val="24"/>
          <w:lang w:eastAsia="ru-RU"/>
        </w:rPr>
      </w:pPr>
    </w:p>
    <w:p w14:paraId="261A5CC3" w14:textId="5C655EE8" w:rsidR="00554219" w:rsidRDefault="00554219" w:rsidP="00085F23">
      <w:pPr>
        <w:shd w:val="clear" w:color="auto" w:fill="FFFFFF"/>
        <w:spacing w:before="165" w:after="165" w:line="240" w:lineRule="auto"/>
        <w:jc w:val="both"/>
        <w:textAlignment w:val="baseline"/>
        <w:rPr>
          <w:rFonts w:eastAsia="Times New Roman" w:cstheme="minorHAnsi"/>
          <w:noProof/>
          <w:sz w:val="24"/>
          <w:szCs w:val="24"/>
          <w:lang w:eastAsia="ru-RU"/>
        </w:rPr>
      </w:pPr>
    </w:p>
    <w:p w14:paraId="0A25CF07" w14:textId="6480E47F" w:rsidR="00554219" w:rsidRPr="00085F23" w:rsidRDefault="00554219" w:rsidP="00085F23">
      <w:pPr>
        <w:shd w:val="clear" w:color="auto" w:fill="FFFFFF"/>
        <w:spacing w:before="165" w:after="165" w:line="240" w:lineRule="auto"/>
        <w:jc w:val="both"/>
        <w:textAlignment w:val="baseline"/>
        <w:rPr>
          <w:rFonts w:eastAsia="Times New Roman" w:cstheme="minorHAnsi"/>
          <w:sz w:val="24"/>
          <w:szCs w:val="24"/>
          <w:lang w:eastAsia="ru-RU"/>
        </w:rPr>
      </w:pPr>
    </w:p>
    <w:p w14:paraId="6309F756" w14:textId="51FAA98F" w:rsidR="00085F23" w:rsidRDefault="00085F23" w:rsidP="00085F23">
      <w:pPr>
        <w:shd w:val="clear" w:color="auto" w:fill="FFFFFF"/>
        <w:spacing w:before="165" w:after="165" w:line="240" w:lineRule="auto"/>
        <w:jc w:val="both"/>
        <w:textAlignment w:val="baseline"/>
        <w:rPr>
          <w:rFonts w:eastAsia="Times New Roman" w:cstheme="minorHAnsi"/>
          <w:sz w:val="24"/>
          <w:szCs w:val="24"/>
          <w:lang w:eastAsia="ru-RU"/>
        </w:rPr>
      </w:pPr>
      <w:r w:rsidRPr="00085F23">
        <w:rPr>
          <w:rFonts w:eastAsia="Times New Roman" w:cstheme="minorHAnsi"/>
          <w:sz w:val="24"/>
          <w:szCs w:val="24"/>
          <w:lang w:eastAsia="ru-RU"/>
        </w:rPr>
        <w:t>Рисунок 4.1 – Блинкерные сигнализаторы</w:t>
      </w:r>
    </w:p>
    <w:p w14:paraId="7F913853" w14:textId="508D0535" w:rsidR="00D268F1" w:rsidRDefault="00BB5177" w:rsidP="00BB5177">
      <w:pPr>
        <w:pStyle w:val="a5"/>
        <w:ind w:left="2123" w:firstLine="709"/>
        <w:jc w:val="both"/>
        <w:rPr>
          <w:rFonts w:eastAsia="Times New Roman" w:cstheme="minorHAnsi"/>
          <w:spacing w:val="2"/>
          <w:sz w:val="24"/>
          <w:szCs w:val="24"/>
          <w:lang w:eastAsia="ru-RU"/>
        </w:rPr>
      </w:pPr>
      <w:r w:rsidRPr="00BB5177">
        <w:rPr>
          <w:rFonts w:eastAsia="Times New Roman" w:cstheme="minorHAnsi"/>
          <w:noProof/>
          <w:spacing w:val="2"/>
          <w:sz w:val="24"/>
          <w:szCs w:val="24"/>
          <w:lang w:eastAsia="ru-RU"/>
        </w:rPr>
        <w:lastRenderedPageBreak/>
        <w:drawing>
          <wp:anchor distT="0" distB="0" distL="114300" distR="114300" simplePos="0" relativeHeight="251659264" behindDoc="1" locked="0" layoutInCell="1" allowOverlap="1" wp14:anchorId="7F7EC218" wp14:editId="24331C9E">
            <wp:simplePos x="0" y="0"/>
            <wp:positionH relativeFrom="column">
              <wp:posOffset>777240</wp:posOffset>
            </wp:positionH>
            <wp:positionV relativeFrom="paragraph">
              <wp:posOffset>3810</wp:posOffset>
            </wp:positionV>
            <wp:extent cx="4600575" cy="2961640"/>
            <wp:effectExtent l="0" t="0" r="9525" b="0"/>
            <wp:wrapTight wrapText="bothSides">
              <wp:wrapPolygon edited="0">
                <wp:start x="0" y="0"/>
                <wp:lineTo x="0" y="21396"/>
                <wp:lineTo x="21555" y="21396"/>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60" r="6340"/>
                    <a:stretch/>
                  </pic:blipFill>
                  <pic:spPr bwMode="auto">
                    <a:xfrm>
                      <a:off x="0" y="0"/>
                      <a:ext cx="4600575" cy="296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5177">
        <w:rPr>
          <w:rFonts w:eastAsia="Times New Roman" w:cstheme="minorHAnsi"/>
          <w:spacing w:val="2"/>
          <w:sz w:val="24"/>
          <w:szCs w:val="24"/>
          <w:lang w:eastAsia="ru-RU"/>
        </w:rPr>
        <w:t>Фото блинкерного реле на ЧС7</w:t>
      </w:r>
    </w:p>
    <w:p w14:paraId="4D0DB4D2" w14:textId="21DEABB7" w:rsidR="00BB5177" w:rsidRDefault="00BB5177" w:rsidP="00525435">
      <w:pPr>
        <w:pStyle w:val="a5"/>
        <w:ind w:firstLine="709"/>
        <w:jc w:val="both"/>
        <w:rPr>
          <w:rFonts w:eastAsia="Times New Roman" w:cstheme="minorHAnsi"/>
          <w:spacing w:val="2"/>
          <w:sz w:val="24"/>
          <w:szCs w:val="24"/>
          <w:lang w:eastAsia="ru-RU"/>
        </w:rPr>
      </w:pPr>
    </w:p>
    <w:p w14:paraId="766E53A2" w14:textId="77777777" w:rsidR="00BB5177" w:rsidRPr="00BB5177" w:rsidRDefault="00BB5177" w:rsidP="00525435">
      <w:pPr>
        <w:pStyle w:val="a5"/>
        <w:ind w:firstLine="709"/>
        <w:jc w:val="both"/>
        <w:rPr>
          <w:rFonts w:eastAsia="Times New Roman" w:cstheme="minorHAnsi"/>
          <w:spacing w:val="2"/>
          <w:sz w:val="24"/>
          <w:szCs w:val="24"/>
          <w:lang w:eastAsia="ru-RU"/>
        </w:rPr>
      </w:pPr>
    </w:p>
    <w:p w14:paraId="26BBE446" w14:textId="6AA964E9" w:rsidR="00525435" w:rsidRPr="0081458F" w:rsidRDefault="00525435" w:rsidP="00525435">
      <w:pPr>
        <w:pStyle w:val="a5"/>
        <w:ind w:firstLine="709"/>
        <w:jc w:val="both"/>
        <w:rPr>
          <w:rFonts w:eastAsia="Times New Roman" w:cstheme="minorHAnsi"/>
          <w:spacing w:val="2"/>
          <w:sz w:val="24"/>
          <w:szCs w:val="24"/>
          <w:lang w:eastAsia="ru-RU"/>
        </w:rPr>
      </w:pPr>
      <w:r w:rsidRPr="0081458F">
        <w:rPr>
          <w:rFonts w:eastAsia="Times New Roman" w:cstheme="minorHAnsi"/>
          <w:spacing w:val="2"/>
          <w:sz w:val="24"/>
          <w:szCs w:val="24"/>
          <w:u w:val="single"/>
          <w:lang w:eastAsia="ru-RU"/>
        </w:rPr>
        <w:t>Использованная литература:</w:t>
      </w:r>
    </w:p>
    <w:p w14:paraId="4D4F8593" w14:textId="77777777" w:rsidR="00FA4B03" w:rsidRDefault="00FA4B03" w:rsidP="00525435">
      <w:pPr>
        <w:pStyle w:val="a5"/>
        <w:ind w:firstLine="709"/>
        <w:jc w:val="both"/>
        <w:rPr>
          <w:rFonts w:ascii="MuseoSansCyrl" w:hAnsi="MuseoSansCyrl"/>
          <w:color w:val="000000"/>
          <w:sz w:val="23"/>
          <w:szCs w:val="23"/>
          <w:shd w:val="clear" w:color="auto" w:fill="FFFFFF"/>
        </w:rPr>
      </w:pPr>
    </w:p>
    <w:p w14:paraId="61C8E6FA" w14:textId="6E4F0342" w:rsidR="00FA4B03" w:rsidRPr="00BB5177" w:rsidRDefault="00FA4B03" w:rsidP="00FA4B03">
      <w:pPr>
        <w:pStyle w:val="a5"/>
        <w:numPr>
          <w:ilvl w:val="0"/>
          <w:numId w:val="4"/>
        </w:numPr>
        <w:rPr>
          <w:rFonts w:cstheme="minorHAnsi"/>
          <w:color w:val="000000"/>
          <w:sz w:val="24"/>
          <w:szCs w:val="24"/>
          <w:shd w:val="clear" w:color="auto" w:fill="FFFFFF"/>
        </w:rPr>
      </w:pPr>
      <w:r w:rsidRPr="00BB5177">
        <w:rPr>
          <w:rFonts w:cstheme="minorHAnsi"/>
          <w:color w:val="000000"/>
          <w:sz w:val="24"/>
          <w:szCs w:val="24"/>
          <w:shd w:val="clear" w:color="auto" w:fill="FFFFFF"/>
        </w:rPr>
        <w:t>А. Северин «Электровоз ЧС7».</w:t>
      </w:r>
    </w:p>
    <w:p w14:paraId="1E8266C5" w14:textId="6172CB21" w:rsidR="00525435" w:rsidRPr="00FA4B03" w:rsidRDefault="00525435" w:rsidP="00FA4B03">
      <w:pPr>
        <w:pStyle w:val="a5"/>
        <w:numPr>
          <w:ilvl w:val="0"/>
          <w:numId w:val="4"/>
        </w:numPr>
        <w:rPr>
          <w:rFonts w:eastAsia="Times New Roman" w:cstheme="minorHAnsi"/>
          <w:spacing w:val="2"/>
          <w:sz w:val="24"/>
          <w:szCs w:val="24"/>
          <w:lang w:eastAsia="ru-RU"/>
        </w:rPr>
      </w:pPr>
      <w:r w:rsidRPr="00BB5177">
        <w:rPr>
          <w:rFonts w:cstheme="minorHAnsi"/>
          <w:color w:val="000000"/>
          <w:sz w:val="24"/>
          <w:szCs w:val="24"/>
          <w:shd w:val="clear" w:color="auto" w:fill="FFFFFF"/>
        </w:rPr>
        <w:t>Журнал «Локомотив» выпуск № 4 - 2012 г.</w:t>
      </w:r>
      <w:r w:rsidRPr="00BB5177">
        <w:rPr>
          <w:rFonts w:cstheme="minorHAnsi"/>
          <w:color w:val="000000"/>
          <w:sz w:val="24"/>
          <w:szCs w:val="24"/>
        </w:rPr>
        <w:br/>
      </w:r>
      <w:r w:rsidRPr="00FA4B03">
        <w:rPr>
          <w:rFonts w:ascii="MuseoSansCyrl" w:hAnsi="MuseoSansCyrl"/>
          <w:color w:val="000000"/>
          <w:sz w:val="23"/>
          <w:szCs w:val="23"/>
        </w:rPr>
        <w:br/>
      </w:r>
      <w:r w:rsidRPr="00FA4B03">
        <w:rPr>
          <w:rFonts w:eastAsia="Times New Roman" w:cstheme="minorHAnsi"/>
          <w:spacing w:val="2"/>
          <w:sz w:val="24"/>
          <w:szCs w:val="24"/>
          <w:lang w:eastAsia="ru-RU"/>
        </w:rPr>
        <w:t xml:space="preserve">Дата предоставления отчета до </w:t>
      </w:r>
      <w:r w:rsidR="00A45362">
        <w:rPr>
          <w:rFonts w:eastAsia="Times New Roman" w:cstheme="minorHAnsi"/>
          <w:spacing w:val="2"/>
          <w:sz w:val="24"/>
          <w:szCs w:val="24"/>
          <w:lang w:eastAsia="ru-RU"/>
        </w:rPr>
        <w:t>2</w:t>
      </w:r>
      <w:r w:rsidR="00287B7D">
        <w:rPr>
          <w:rFonts w:eastAsia="Times New Roman" w:cstheme="minorHAnsi"/>
          <w:spacing w:val="2"/>
          <w:sz w:val="24"/>
          <w:szCs w:val="24"/>
          <w:lang w:eastAsia="ru-RU"/>
        </w:rPr>
        <w:t>9</w:t>
      </w:r>
      <w:bookmarkStart w:id="0" w:name="_GoBack"/>
      <w:bookmarkEnd w:id="0"/>
      <w:r w:rsidRPr="00FA4B03">
        <w:rPr>
          <w:rFonts w:eastAsia="Times New Roman" w:cstheme="minorHAnsi"/>
          <w:spacing w:val="2"/>
          <w:sz w:val="24"/>
          <w:szCs w:val="24"/>
          <w:lang w:eastAsia="ru-RU"/>
        </w:rPr>
        <w:t xml:space="preserve">.12.20 г. с указанием № группы и Ф.И.О. </w:t>
      </w:r>
    </w:p>
    <w:p w14:paraId="0BAD550F" w14:textId="77777777" w:rsidR="00525435" w:rsidRPr="0081458F" w:rsidRDefault="00525435" w:rsidP="00525435">
      <w:pPr>
        <w:pStyle w:val="a5"/>
        <w:jc w:val="both"/>
        <w:rPr>
          <w:rFonts w:cstheme="minorHAnsi"/>
          <w:sz w:val="24"/>
          <w:szCs w:val="24"/>
        </w:rPr>
      </w:pPr>
      <w:r w:rsidRPr="0081458F">
        <w:rPr>
          <w:rFonts w:eastAsia="Times New Roman" w:cstheme="minorHAnsi"/>
          <w:spacing w:val="2"/>
          <w:sz w:val="24"/>
          <w:szCs w:val="24"/>
          <w:lang w:eastAsia="ru-RU"/>
        </w:rPr>
        <w:t xml:space="preserve">и № задания на электронную почту: </w:t>
      </w:r>
      <w:r w:rsidRPr="0081458F">
        <w:rPr>
          <w:rFonts w:eastAsia="Times New Roman" w:cstheme="minorHAnsi"/>
          <w:spacing w:val="2"/>
          <w:sz w:val="24"/>
          <w:szCs w:val="24"/>
          <w:lang w:val="en-US" w:eastAsia="ru-RU"/>
        </w:rPr>
        <w:t>aleks</w:t>
      </w:r>
      <w:r w:rsidRPr="0081458F">
        <w:rPr>
          <w:rFonts w:eastAsia="Times New Roman" w:cstheme="minorHAnsi"/>
          <w:spacing w:val="2"/>
          <w:sz w:val="24"/>
          <w:szCs w:val="24"/>
          <w:lang w:eastAsia="ru-RU"/>
        </w:rPr>
        <w:t>62888@</w:t>
      </w:r>
      <w:r w:rsidRPr="0081458F">
        <w:rPr>
          <w:rFonts w:eastAsia="Times New Roman" w:cstheme="minorHAnsi"/>
          <w:spacing w:val="2"/>
          <w:sz w:val="24"/>
          <w:szCs w:val="24"/>
          <w:lang w:val="en-US" w:eastAsia="ru-RU"/>
        </w:rPr>
        <w:t>yandex</w:t>
      </w:r>
      <w:r w:rsidRPr="0081458F">
        <w:rPr>
          <w:rFonts w:eastAsia="Times New Roman" w:cstheme="minorHAnsi"/>
          <w:spacing w:val="2"/>
          <w:sz w:val="24"/>
          <w:szCs w:val="24"/>
          <w:lang w:eastAsia="ru-RU"/>
        </w:rPr>
        <w:t>.</w:t>
      </w:r>
      <w:r w:rsidRPr="0081458F">
        <w:rPr>
          <w:rFonts w:eastAsia="Times New Roman" w:cstheme="minorHAnsi"/>
          <w:spacing w:val="2"/>
          <w:sz w:val="24"/>
          <w:szCs w:val="24"/>
          <w:lang w:val="en-US" w:eastAsia="ru-RU"/>
        </w:rPr>
        <w:t>ru</w:t>
      </w:r>
    </w:p>
    <w:p w14:paraId="13A4CA7D" w14:textId="77777777" w:rsidR="00525435" w:rsidRPr="0081458F" w:rsidRDefault="00525435" w:rsidP="00525435">
      <w:pPr>
        <w:pStyle w:val="a5"/>
        <w:ind w:firstLine="709"/>
        <w:jc w:val="both"/>
        <w:rPr>
          <w:rFonts w:cstheme="minorHAnsi"/>
          <w:sz w:val="24"/>
          <w:szCs w:val="24"/>
        </w:rPr>
      </w:pPr>
    </w:p>
    <w:p w14:paraId="1847BC27" w14:textId="77777777" w:rsidR="00A37955" w:rsidRPr="00085F23" w:rsidRDefault="00A37955" w:rsidP="00085F23">
      <w:pPr>
        <w:shd w:val="clear" w:color="auto" w:fill="FFFFFF"/>
        <w:spacing w:before="165" w:after="165" w:line="240" w:lineRule="auto"/>
        <w:jc w:val="both"/>
        <w:textAlignment w:val="baseline"/>
        <w:rPr>
          <w:rFonts w:eastAsia="Times New Roman" w:cstheme="minorHAnsi"/>
          <w:sz w:val="24"/>
          <w:szCs w:val="24"/>
          <w:lang w:eastAsia="ru-RU"/>
        </w:rPr>
      </w:pPr>
    </w:p>
    <w:sectPr w:rsidR="00A37955" w:rsidRPr="00085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3DAE"/>
    <w:multiLevelType w:val="hybridMultilevel"/>
    <w:tmpl w:val="EABCDA78"/>
    <w:lvl w:ilvl="0" w:tplc="6638FC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58E47613"/>
    <w:multiLevelType w:val="hybridMultilevel"/>
    <w:tmpl w:val="106A2266"/>
    <w:lvl w:ilvl="0" w:tplc="0419000F">
      <w:start w:val="1"/>
      <w:numFmt w:val="decimal"/>
      <w:lvlText w:val="%1."/>
      <w:lvlJc w:val="left"/>
      <w:pPr>
        <w:ind w:left="2132" w:hanging="360"/>
      </w:pPr>
    </w:lvl>
    <w:lvl w:ilvl="1" w:tplc="04190019" w:tentative="1">
      <w:start w:val="1"/>
      <w:numFmt w:val="lowerLetter"/>
      <w:lvlText w:val="%2."/>
      <w:lvlJc w:val="left"/>
      <w:pPr>
        <w:ind w:left="2852" w:hanging="360"/>
      </w:pPr>
    </w:lvl>
    <w:lvl w:ilvl="2" w:tplc="0419001B" w:tentative="1">
      <w:start w:val="1"/>
      <w:numFmt w:val="lowerRoman"/>
      <w:lvlText w:val="%3."/>
      <w:lvlJc w:val="right"/>
      <w:pPr>
        <w:ind w:left="3572" w:hanging="180"/>
      </w:pPr>
    </w:lvl>
    <w:lvl w:ilvl="3" w:tplc="0419000F" w:tentative="1">
      <w:start w:val="1"/>
      <w:numFmt w:val="decimal"/>
      <w:lvlText w:val="%4."/>
      <w:lvlJc w:val="left"/>
      <w:pPr>
        <w:ind w:left="4292" w:hanging="360"/>
      </w:pPr>
    </w:lvl>
    <w:lvl w:ilvl="4" w:tplc="04190019" w:tentative="1">
      <w:start w:val="1"/>
      <w:numFmt w:val="lowerLetter"/>
      <w:lvlText w:val="%5."/>
      <w:lvlJc w:val="left"/>
      <w:pPr>
        <w:ind w:left="5012" w:hanging="360"/>
      </w:pPr>
    </w:lvl>
    <w:lvl w:ilvl="5" w:tplc="0419001B" w:tentative="1">
      <w:start w:val="1"/>
      <w:numFmt w:val="lowerRoman"/>
      <w:lvlText w:val="%6."/>
      <w:lvlJc w:val="right"/>
      <w:pPr>
        <w:ind w:left="5732" w:hanging="180"/>
      </w:pPr>
    </w:lvl>
    <w:lvl w:ilvl="6" w:tplc="0419000F" w:tentative="1">
      <w:start w:val="1"/>
      <w:numFmt w:val="decimal"/>
      <w:lvlText w:val="%7."/>
      <w:lvlJc w:val="left"/>
      <w:pPr>
        <w:ind w:left="6452" w:hanging="360"/>
      </w:pPr>
    </w:lvl>
    <w:lvl w:ilvl="7" w:tplc="04190019" w:tentative="1">
      <w:start w:val="1"/>
      <w:numFmt w:val="lowerLetter"/>
      <w:lvlText w:val="%8."/>
      <w:lvlJc w:val="left"/>
      <w:pPr>
        <w:ind w:left="7172" w:hanging="360"/>
      </w:pPr>
    </w:lvl>
    <w:lvl w:ilvl="8" w:tplc="0419001B" w:tentative="1">
      <w:start w:val="1"/>
      <w:numFmt w:val="lowerRoman"/>
      <w:lvlText w:val="%9."/>
      <w:lvlJc w:val="right"/>
      <w:pPr>
        <w:ind w:left="7892" w:hanging="180"/>
      </w:pPr>
    </w:lvl>
  </w:abstractNum>
  <w:abstractNum w:abstractNumId="2" w15:restartNumberingAfterBreak="0">
    <w:nsid w:val="6F667243"/>
    <w:multiLevelType w:val="hybridMultilevel"/>
    <w:tmpl w:val="AB72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787EDA"/>
    <w:multiLevelType w:val="hybridMultilevel"/>
    <w:tmpl w:val="3ECA4BFC"/>
    <w:lvl w:ilvl="0" w:tplc="3E6C0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2A"/>
    <w:rsid w:val="00085F23"/>
    <w:rsid w:val="00287B7D"/>
    <w:rsid w:val="00525435"/>
    <w:rsid w:val="00554219"/>
    <w:rsid w:val="00710591"/>
    <w:rsid w:val="00905B2A"/>
    <w:rsid w:val="00963E6A"/>
    <w:rsid w:val="00A37955"/>
    <w:rsid w:val="00A45362"/>
    <w:rsid w:val="00BB5177"/>
    <w:rsid w:val="00D268F1"/>
    <w:rsid w:val="00D345C7"/>
    <w:rsid w:val="00F2133B"/>
    <w:rsid w:val="00F409F3"/>
    <w:rsid w:val="00FA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76C7"/>
  <w15:chartTrackingRefBased/>
  <w15:docId w15:val="{07F36143-87B1-4468-B196-BCDD03A5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085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5F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F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5F2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5F23"/>
    <w:rPr>
      <w:color w:val="0000FF"/>
      <w:u w:val="single"/>
    </w:rPr>
  </w:style>
  <w:style w:type="paragraph" w:styleId="a4">
    <w:name w:val="Normal (Web)"/>
    <w:basedOn w:val="a"/>
    <w:uiPriority w:val="99"/>
    <w:semiHidden/>
    <w:unhideWhenUsed/>
    <w:rsid w:val="00085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2133B"/>
    <w:pPr>
      <w:spacing w:after="0" w:line="240" w:lineRule="auto"/>
    </w:pPr>
  </w:style>
  <w:style w:type="paragraph" w:styleId="a6">
    <w:name w:val="List Paragraph"/>
    <w:basedOn w:val="a"/>
    <w:uiPriority w:val="34"/>
    <w:qFormat/>
    <w:rsid w:val="00D345C7"/>
    <w:pPr>
      <w:ind w:left="720"/>
      <w:contextualSpacing/>
    </w:pPr>
  </w:style>
  <w:style w:type="character" w:styleId="a7">
    <w:name w:val="FollowedHyperlink"/>
    <w:basedOn w:val="a0"/>
    <w:uiPriority w:val="99"/>
    <w:semiHidden/>
    <w:unhideWhenUsed/>
    <w:rsid w:val="00FA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808">
      <w:bodyDiv w:val="1"/>
      <w:marLeft w:val="0"/>
      <w:marRight w:val="0"/>
      <w:marTop w:val="0"/>
      <w:marBottom w:val="0"/>
      <w:divBdr>
        <w:top w:val="none" w:sz="0" w:space="0" w:color="auto"/>
        <w:left w:val="none" w:sz="0" w:space="0" w:color="auto"/>
        <w:bottom w:val="none" w:sz="0" w:space="0" w:color="auto"/>
        <w:right w:val="none" w:sz="0" w:space="0" w:color="auto"/>
      </w:divBdr>
      <w:divsChild>
        <w:div w:id="1995333395">
          <w:marLeft w:val="0"/>
          <w:marRight w:val="0"/>
          <w:marTop w:val="0"/>
          <w:marBottom w:val="0"/>
          <w:divBdr>
            <w:top w:val="none" w:sz="0" w:space="0" w:color="auto"/>
            <w:left w:val="none" w:sz="0" w:space="0" w:color="auto"/>
            <w:bottom w:val="none" w:sz="0" w:space="0" w:color="auto"/>
            <w:right w:val="none" w:sz="0" w:space="0" w:color="auto"/>
          </w:divBdr>
        </w:div>
        <w:div w:id="23694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Кренев</dc:creator>
  <cp:keywords/>
  <dc:description/>
  <cp:lastModifiedBy>Алексей Кренев</cp:lastModifiedBy>
  <cp:revision>10</cp:revision>
  <dcterms:created xsi:type="dcterms:W3CDTF">2020-12-20T18:09:00Z</dcterms:created>
  <dcterms:modified xsi:type="dcterms:W3CDTF">2020-12-23T17:58:00Z</dcterms:modified>
</cp:coreProperties>
</file>