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FA" w:rsidRDefault="00E83FFA" w:rsidP="00E83F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color w:val="000000"/>
          <w:kern w:val="36"/>
          <w:sz w:val="28"/>
          <w:szCs w:val="28"/>
        </w:rPr>
        <w:t>Тема: «</w:t>
      </w:r>
      <w:bookmarkStart w:id="0" w:name="_GoBack"/>
      <w:r>
        <w:rPr>
          <w:b/>
          <w:sz w:val="32"/>
          <w:szCs w:val="32"/>
        </w:rPr>
        <w:t xml:space="preserve">Русская культура </w:t>
      </w:r>
      <w:r>
        <w:rPr>
          <w:b/>
          <w:sz w:val="32"/>
          <w:szCs w:val="32"/>
          <w:lang w:val="en-US"/>
        </w:rPr>
        <w:t>XVIII</w:t>
      </w:r>
      <w:r>
        <w:rPr>
          <w:b/>
          <w:sz w:val="32"/>
          <w:szCs w:val="32"/>
        </w:rPr>
        <w:t xml:space="preserve"> века</w:t>
      </w:r>
      <w:bookmarkEnd w:id="0"/>
      <w:r>
        <w:rPr>
          <w:b/>
          <w:bCs/>
          <w:iCs/>
          <w:color w:val="000000"/>
          <w:sz w:val="32"/>
          <w:szCs w:val="32"/>
        </w:rPr>
        <w:t>».</w:t>
      </w:r>
    </w:p>
    <w:p w:rsidR="00E83FFA" w:rsidRDefault="00E83FFA" w:rsidP="00E83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FFA" w:rsidRDefault="00E83FFA" w:rsidP="00E83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Касьянов, В. В. 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 История России: учебное пособие для среднего профессионального образования</w:t>
      </w:r>
      <w:r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ЭБС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https://biblio-online.ru/bcode/455910</w:t>
        </w:r>
      </w:hyperlink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тема 3.3.</w:t>
      </w:r>
    </w:p>
    <w:p w:rsidR="00E83FFA" w:rsidRDefault="00E83FFA" w:rsidP="00E83FFA"/>
    <w:p w:rsidR="00E83FFA" w:rsidRDefault="00E83FFA" w:rsidP="00E83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sz w:val="28"/>
          <w:szCs w:val="28"/>
        </w:rPr>
        <w:t>Лекция: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Русская культура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XVIII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века.</w:t>
      </w:r>
    </w:p>
    <w:p w:rsidR="00E83FFA" w:rsidRDefault="00E83FFA" w:rsidP="00E83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Восемнадцатый век в области культуры и быта России - век глубоких социальных контрастов, подъема просвещения и науки. Все низкий и высокий штиль сосуществовали в одно и то же время, отражая разный уровень культуры эксплуатируемых и господствующих классов.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3FFA" w:rsidRDefault="00E83FFA" w:rsidP="00E83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Просвещение, наука, техника.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каналов, мостов, мануфактур, развитие военной техники, кораблестроения послужило сильным толчком к распространению светского образования и научных знаний. Увеличилась потребность в грамотных людях и подготовленных специалистах.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Создаётся новый гражданский алфавит, который сменяет старый, церковнославянский. На нём печатаются все учебные, научные, художественные произведения.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Школы петровского времени носили светский характер. Для подготовки горных мастеров были открыты горные школы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Олонецких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Уральских заводах, цифирные и гарнизонные школы. Военных специалистов готовили профессиональные школы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Навигацкая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Артиллерийская, Инженерная, Морская, Медицинская. В гимназии Глюка готовились будущие дипломаты.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1735 г. в числе лучших учеников Славяно-греко-латинской академии М.В. Ломоносов был послан в Петербург в университет при Академии наук, а затем отправлен в Германию для изучения физики, химии. Огромное трудолюбие, удивительные способности помогли ему преодолеть все трудности, овладеть знаниями и стать выдающимся русским учёным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VIII в. Он был физиком и химиком, геологом и металлургом, историком и поэтом. Труды М.В. Ломоносова сыграли огромную роль в становлении русского литературного языка, обогащённого многими научными терминами и понятиями. "Российская грамматика" М.В. Ломоносова явилась первой научной грамматикой русского языка. Он смело выступил против взглядов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норманистов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" о решающей роль иностранцев в создании русской государственности и о будто бы "диком" состоянии древних славян.</w:t>
      </w:r>
    </w:p>
    <w:p w:rsidR="00E83FFA" w:rsidRDefault="00E83FFA" w:rsidP="00E83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Искусство.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XVIII  век был знаменателен для России заметными переменами и значительными достижениями  в области искусства. Изменились  его жанровая структура, содержание, характер, средства художественного выражения. И в архитектуре, и в скульптуре, и в живописи, и в  графике русское искусство выходило на общеевропейские пути развития. Продолжался  процесс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обмирщания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русской культуры. В становлении и развитии светской культуры общеевропейского типа полагались на приглашённых мастеров и на обучаемых заграницей русских людей.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Именно на этом этапе русское искусство вступило в более тесное соприкосновение со стилевыми тенденциями, выработанными в западноевропейском  искусстве  нового времени, однако долго сказывались традиционные представления, законы  средневекового  творчества в форме  монументально-декоративных росписей и иконописи.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Идея основания в России  своей школы  разных  художеств  появилась еще при Петре I, В 1757 г., в Петербурге состоялось открытие Академии трех знатных художеств. Преподавание в Академии вели и иностранные  учителя: скульптор 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живописцы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Торелли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  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Фонтебассо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  др., которым многим обязана русская культура.  В  1764 г. Академия  трех знатных художеств была преобразована в Российскую императорскую Академию художеств. В  ее среде выросло новое поколение художников, прославивших впоследствии  Россию на весь мир, это были и  архитекторы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В.Баженов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скульпторы Ф. Шубин, Ф. Гордеев, художники  А. Лосенко, Д. Левицкий и др.</w:t>
      </w:r>
    </w:p>
    <w:p w:rsidR="00E83FFA" w:rsidRDefault="00E83FFA" w:rsidP="00E83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Архитектура и скульптура.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Нарастает и динамика стилевого развития русской архитектуры  XVIII века. Освоение  западноевропейских стилей  неизбежно протекает  ускоренными темпами, причем уже на начальной стадии развития, в петровскую эпоху, существуют зачатки всех стилевых линий, через которые предстояло пройти  русской архитектуре на протяжени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века. Сущность переходного времени выражалась состоянием 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многостилья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когда  русское искусство, совмещало в себе черты барокко, классицизма и  рококо. Углубление разделения труда, формирование всероссийского рынка рост промышленности и торговли привели к тому, что в феодальной по укладу еще стане растут и крепнут элементы новой, капиталистической формации, усиливается значение городов в жизни страны в целом.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Эпицентром передовых веяний в архитектуре  и  градостроительстве стала российская столица Санкт-Петербург, задуманная, как образец новой культуры. Будущая столица возводилась на пустом месте, что во многом облегчало внедрение приемов регулярной планировки и застройки. Технической новинкой Петербурга явились необычайно высокие шпили, венчающие важнейшие городские здания, что было широко распространено в северно-европейских странах. Выдающимся сооружением  такого типа был шпиль Петропавловского собора, высота которого достигала 45 м. В этот период  в Петербурге было налажено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производство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  как обычного кирпича, так и особого, влагоустойчивого, по голландской рецептуре. Город был создан в рекордные сроки - временный деревянный Петербург быстро сменился  каменным. В  Петербурге  впервые  был  разработан регулярный план 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ставший  градообразующий его основой. 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Неоценимую  роль в этом  сыграли  великие русские и иностранные архитекторы. Одним из известнейших представителей западной  архитектурной школы, работавший в России был Растрелли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Франческо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Бартоломео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(1700-1771 г.),сын итальянского скульптора К.Ф. Растрелли, служившего при дворе  французского короля Людовика XIV, в наивысшей степени  его талант проявился в создании таких шедевров как  Зимний дворец  (1754-1762 г. ) в столице, Большой дворец в Царском Селе  и Петергофе (Петродворце) ,и многом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многом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другом. Все они ярко характеризуют стиль барокко середины  XVIII в. и эволюцию творчества замечательного зодчего. Еще одним ярким иностранным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представителем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работавшим в России был Антонио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Ринальди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(1710-1794 г.). В своих ранних постройках он еще находился под влиянием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«стареющего и уходящего» барокко, однако в полной мере можно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Ринадьди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представитель  раннего классицизма. К его творениям относятся: Китайский дворец (1762-1768 г.) построенный для великой княгини Екатерины Алексеевны  в Ораниенбауме, Мраморный дворец в Петербурге (1768-1785 г.). Известным русским представителем эпохи раннего классицизма в архитектуре был  ученик архитектора Коробова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Кокоринов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А.Ф. (1726-1722 г.). К  известным его произведениям, где  с наибольшей отчетливостью проявился стиль классицизма принято относить  здание Академии художеств в Петербурге, выстроенного на Невской набережной Васильевского острова (1764-1788 г.).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Заметную стилевую перемену в развитии русской пластики принесла новая эстетика классицизма эпохи Просвещения. Важную роль в освоении классической скульптуры в России сыграл приглашенный на русскую службу французский скульптор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Н.Жилле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долгое время возглавлявший скульптурный класс Академии. Художником одного творения можно назвать французского скульптора  Э.М Фальконе (1716-1791 гг.). Созданная в России им  всего одна работа «Медный всадник» принесла  ему славу великого мастера.</w:t>
      </w:r>
    </w:p>
    <w:p w:rsidR="00E83FFA" w:rsidRDefault="00E83FFA" w:rsidP="00E83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Живопись.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  XVIII столетия  вместе с другими видами искусства в России, живопись переживает серьезные изменения. На первый план выдвигается светское искусство. Первоначально светская живопись утверждается в Петербурге и Москве, но уже со второй половины XVIII века получает значительное распространение  в других городах и усадьбах. Традиционное ответвление живописи – иконопись по-прежнему широко бытует во всех слоях общества. Русская живопись развивалась на протяжении всего XVIII века в тесном контакте с искусством западноевропейских школ, приобщаясь к всеобщему достоянию – произведениям искусства эпохи  Ренессанса и барокко, а также широко используя опыт соседних государств. В этот период  в России творили величайшие мастера своего дела – представители  отечественной художественной школы и иностранные живописцы. Наиболее интересным явлением в искусстве петровской эпохи стал портрет. У истоков портретной живописи нового времени стоит 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И.Н.Никитин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  1680 – 1742) 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И.Н.Никитин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ярко воплощает силу человеческих возможностей, открытых петровской эпохой. Крупнейший реформатор русской живописи, он разделяет с ним триумфы, а под конец – трагические невзгоды. Творчество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Ф.С.Рокотова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Д.Г. Левицкого составляет одну из самых обаятельных  и труднообъяснимых страниц нашей культуры.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В.Л.Боровиковский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 (1757-1825 гг.) как бы замыкает плеяду крупнейших русских портретистов XVIII века. Художник портретирует целые семейные «кланы» - Лопухиных, Толстых, Арсеньевых, Гагариных, Безбородко, распространявших его известность по родственным каналам. К этому периоду его жизни  относятся портреты  Екатерины-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II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ее многочисленных внуков, министра финансов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А.И.Васильева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  и его жены. Преобладающее место  в творчестве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Боровиковского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занимают камерные портреты. Так 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Боровиковский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автор ряда двойных и семейных групповых портретов, которые появляются уже после 1800-х гг. Из всего вышеперечисленного  можно сделать вывод, что на протяжении всего XVIII века русское искусство живописи прошло большой путь становления по законам нового времени. Потребности эпохи получили отражение в преимущественном развитии светской живописи – портрета, пейзажа, исторического и бытового жанров.</w:t>
      </w:r>
    </w:p>
    <w:p w:rsidR="00E83FFA" w:rsidRDefault="00E83FFA" w:rsidP="00E83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3FFA" w:rsidRDefault="00E83FFA" w:rsidP="00E83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Задания по теме: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Русская культура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XVIII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века.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Имя архитектора — автора проектов Зимнего дворца в Санкт-Пе</w:t>
      </w:r>
      <w:r>
        <w:rPr>
          <w:bCs/>
          <w:color w:val="000000"/>
          <w:sz w:val="28"/>
          <w:szCs w:val="28"/>
        </w:rPr>
        <w:softHyphen/>
        <w:t>тербурге и Большого Екатерининского дворца в Царском Селе: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В.И. Баженов; 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В.В. Растрелли;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М.Ф. Казаков;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И.Е.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>.</w:t>
      </w:r>
    </w:p>
    <w:p w:rsidR="00E83FFA" w:rsidRDefault="00E83FFA" w:rsidP="00E83FFA">
      <w:pPr>
        <w:rPr>
          <w:rFonts w:ascii="Times New Roman" w:hAnsi="Times New Roman" w:cs="Times New Roman"/>
          <w:sz w:val="28"/>
          <w:szCs w:val="28"/>
        </w:rPr>
      </w:pP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ком идет речь в отрывке из письма?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Ежели кто, по своей профессии и должности, читает лекции, делает опыты новые, говорит публичные речи и диссертации, и вне оной сочиняет разные стихи и проекты к торжественным изъявлениям радости, составляет правила к красноречию на своем языке и историю своего отечества… от того я ничего более требовать не имею.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o 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Ломоносове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Б) о Н.И. Новикове</w:t>
      </w:r>
      <w:r>
        <w:rPr>
          <w:rFonts w:ascii="Times New Roman" w:hAnsi="Times New Roman" w:cs="Times New Roman"/>
          <w:sz w:val="28"/>
          <w:szCs w:val="28"/>
        </w:rPr>
        <w:br/>
        <w:t>В) о А.Н. Радищеве</w:t>
      </w:r>
      <w:r>
        <w:rPr>
          <w:rFonts w:ascii="Times New Roman" w:hAnsi="Times New Roman" w:cs="Times New Roman"/>
          <w:sz w:val="28"/>
          <w:szCs w:val="28"/>
        </w:rPr>
        <w:br/>
        <w:t>Г) о Ф.Г. Волкове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Инициатором создания Московского университет выступил (а)...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императрица Екатерина II 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Е.Р. Воронцова-Дашкова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М.В. Ломоносов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Г.А. Потемкин</w:t>
      </w:r>
    </w:p>
    <w:p w:rsidR="00E83FFA" w:rsidRDefault="00E83FFA" w:rsidP="00E83FFA">
      <w:pPr>
        <w:rPr>
          <w:rFonts w:ascii="Times New Roman" w:hAnsi="Times New Roman" w:cs="Times New Roman"/>
          <w:sz w:val="28"/>
          <w:szCs w:val="28"/>
        </w:rPr>
      </w:pP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Архитектурный стиль, для которого характерны отсутствие пышности в убранстве и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строгая симметричность планировк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шатровый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барокко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неорусский</w:t>
      </w:r>
      <w:proofErr w:type="spellEnd"/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классицизм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именами И. Никитина и А. Матвеева связано развитие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горной инженерии</w:t>
      </w:r>
      <w:r>
        <w:rPr>
          <w:rFonts w:ascii="Times New Roman" w:hAnsi="Times New Roman" w:cs="Times New Roman"/>
          <w:sz w:val="28"/>
          <w:szCs w:val="28"/>
        </w:rPr>
        <w:br/>
        <w:t>Б) живописи</w:t>
      </w:r>
      <w:r>
        <w:rPr>
          <w:rFonts w:ascii="Times New Roman" w:hAnsi="Times New Roman" w:cs="Times New Roman"/>
          <w:sz w:val="28"/>
          <w:szCs w:val="28"/>
        </w:rPr>
        <w:br/>
        <w:t>В) архитектуры</w:t>
      </w:r>
      <w:r>
        <w:rPr>
          <w:rFonts w:ascii="Times New Roman" w:hAnsi="Times New Roman" w:cs="Times New Roman"/>
          <w:sz w:val="28"/>
          <w:szCs w:val="28"/>
        </w:rPr>
        <w:br/>
        <w:t>Г) науки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Автором поэмы « Медный всадник» является А.С. Пушкин. А кто автор знаменитого скульптурного творения – памятника Петру I в Петербурге?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Мартос</w:t>
      </w:r>
      <w:proofErr w:type="spellEnd"/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К.Б. Растрелли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Ф.И. Шубин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Э.М. Фальконе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Какими тремя направлениями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представлена русская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2-й половины 18 века?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Классицизм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Футуризм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Реализм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Романтизм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Сентиментализм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Акмеизм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архитектурном стиле построен Зимний дворец в Петербурге?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классицизм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ампир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барокко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русско-византийский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>
        <w:rPr>
          <w:bCs/>
          <w:color w:val="000000"/>
          <w:sz w:val="28"/>
          <w:szCs w:val="28"/>
        </w:rPr>
        <w:t xml:space="preserve"> Кто из перечисленных ниже лиц были выдающимися худож</w:t>
      </w:r>
      <w:r>
        <w:rPr>
          <w:bCs/>
          <w:color w:val="000000"/>
          <w:sz w:val="28"/>
          <w:szCs w:val="28"/>
        </w:rPr>
        <w:softHyphen/>
        <w:t>никами-портретистами XVIII в.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Ф. Рокотов, Р. Левицкий 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В. Баженов, М. Казаков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В. Растрелли, И.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> </w:t>
      </w:r>
    </w:p>
    <w:p w:rsidR="00E83FFA" w:rsidRDefault="00E83FFA" w:rsidP="00E83F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В. Тредиаковский, А. Сумароков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FA" w:rsidRDefault="00E83FFA" w:rsidP="00E83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color w:val="55555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русскую культуру XVIII в. оказали влияние:</w:t>
      </w:r>
    </w:p>
    <w:p w:rsidR="00E83FFA" w:rsidRDefault="00E83FFA" w:rsidP="00E83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идеи эпохи Просвещения</w:t>
      </w:r>
      <w:r>
        <w:rPr>
          <w:rFonts w:ascii="Times New Roman" w:hAnsi="Times New Roman" w:cs="Times New Roman"/>
          <w:sz w:val="28"/>
          <w:szCs w:val="28"/>
        </w:rPr>
        <w:br/>
        <w:t>Б) идеи эпохи Возрождения</w:t>
      </w:r>
      <w:r>
        <w:rPr>
          <w:rFonts w:ascii="Times New Roman" w:hAnsi="Times New Roman" w:cs="Times New Roman"/>
          <w:sz w:val="28"/>
          <w:szCs w:val="28"/>
        </w:rPr>
        <w:br/>
        <w:t>В) взгляды раскольников</w:t>
      </w:r>
      <w:r>
        <w:rPr>
          <w:rFonts w:ascii="Times New Roman" w:hAnsi="Times New Roman" w:cs="Times New Roman"/>
          <w:sz w:val="28"/>
          <w:szCs w:val="28"/>
        </w:rPr>
        <w:br/>
        <w:t>Г) решения церковных Соборов</w:t>
      </w:r>
    </w:p>
    <w:p w:rsidR="00E83FFA" w:rsidRDefault="00E83FFA" w:rsidP="00E83FFA"/>
    <w:p w:rsidR="00E83FFA" w:rsidRPr="00E83FFA" w:rsidRDefault="00E83FFA" w:rsidP="00E83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исполнения: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21.12.2020</w:t>
      </w:r>
    </w:p>
    <w:p w:rsidR="00E83FFA" w:rsidRDefault="00E83FFA" w:rsidP="00E83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FFA" w:rsidRDefault="00E83FFA" w:rsidP="00E83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Выполненные задания отправлять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E83FF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https://vk.com/club200191589</w:t>
        </w:r>
      </w:hyperlink>
    </w:p>
    <w:p w:rsidR="00E83FFA" w:rsidRDefault="00E83FFA" w:rsidP="00E83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FA" w:rsidRDefault="00E83FFA" w:rsidP="00E83FFA"/>
    <w:p w:rsidR="00C41F84" w:rsidRDefault="00C41F84"/>
    <w:sectPr w:rsidR="00C41F84" w:rsidSect="00E83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FA"/>
    <w:rsid w:val="00C41F84"/>
    <w:rsid w:val="00E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3F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3F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0191589" TargetMode="External"/><Relationship Id="rId5" Type="http://schemas.openxmlformats.org/officeDocument/2006/relationships/hyperlink" Target="https://biblio-online.ru/bcode/455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2020-12-17T06:09:00Z</dcterms:created>
  <dcterms:modified xsi:type="dcterms:W3CDTF">2020-12-17T06:10:00Z</dcterms:modified>
</cp:coreProperties>
</file>