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0D" w:rsidRDefault="003F530D" w:rsidP="003F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Территориальная целостность России, уважение прав её населения и соседних народов</w:t>
      </w:r>
      <w:bookmarkEnd w:id="0"/>
      <w:r>
        <w:rPr>
          <w:rFonts w:ascii="Times New Roman" w:hAnsi="Times New Roman"/>
          <w:b/>
          <w:sz w:val="28"/>
          <w:szCs w:val="28"/>
        </w:rPr>
        <w:t>».</w:t>
      </w:r>
    </w:p>
    <w:p w:rsidR="003F530D" w:rsidRDefault="003F530D" w:rsidP="003F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30D" w:rsidRDefault="003F530D" w:rsidP="003F530D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Кириллов, В. В.  История России в 2 ч. Часть 2. ХХ век — начало ХХ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I</w:t>
      </w:r>
      <w:proofErr w:type="gramEnd"/>
      <w:r>
        <w:rPr>
          <w:rFonts w:ascii="Times New Roman" w:eastAsiaTheme="minorHAnsi" w:hAnsi="Times New Roman"/>
          <w:i/>
          <w:sz w:val="28"/>
          <w:szCs w:val="28"/>
        </w:rPr>
        <w:t xml:space="preserve"> века. ЭБС 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Юрайт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 [сайт]. — URL: </w:t>
      </w:r>
      <w:hyperlink r:id="rId5" w:history="1">
        <w:r>
          <w:rPr>
            <w:rStyle w:val="a3"/>
            <w:rFonts w:ascii="Times New Roman" w:eastAsiaTheme="minorHAnsi" w:hAnsi="Times New Roman"/>
            <w:i/>
            <w:sz w:val="28"/>
            <w:szCs w:val="28"/>
          </w:rPr>
          <w:t>https://urait.ru/bcode/45269</w:t>
        </w:r>
      </w:hyperlink>
      <w:r>
        <w:rPr>
          <w:rFonts w:ascii="Times New Roman" w:eastAsiaTheme="minorHAnsi" w:hAnsi="Times New Roman"/>
          <w:i/>
          <w:sz w:val="28"/>
          <w:szCs w:val="28"/>
        </w:rPr>
        <w:t>. § 24.2.</w:t>
      </w:r>
    </w:p>
    <w:p w:rsidR="003F530D" w:rsidRDefault="003F530D" w:rsidP="003F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Лекция: Лекция: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Территориальная целостность России, уважение прав её населения и соседних народов. 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Остается реальная угроза единству Российской Федерации. Сепаратизм приобретает новые формы и из политического трансформируется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торгово-экономический со всеми вытекающими последствиями, к тому же он стимулируется не только внутренними, но и внешними силами.</w:t>
      </w:r>
    </w:p>
    <w:p w:rsidR="003F530D" w:rsidRDefault="003F530D" w:rsidP="003F5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республики в составе РФ фактически не платят налогов в федеральный бюджет. Одновременно с этим федеральные власти оставили многие окраины страны без достаточной экономической и финансовой поддержки, чем вынудили их население мигрировать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глубь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России. Эти территории стали объектом пристального внимания зарубежных государств.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Территориальная целостность страны, ее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державность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права граждан должны быть жестко закреплены в Конституции, политическом и экономическом устройстве. Все эти категории взаимосвязаны и нарушение хотя бы одной из них ведет к сепаратизму, хаосу и в конечном итоге - становится одной из причин развала государства.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Сохранение территориальной целостности и независимости страны не должно ограничиваться только действиями по охране и обороне государственных границ и воздушного пространства, а предполагать и меры, направленные на сохранение доступа к жизненно важным источникам сырья, видам продукции, рынкам сбыта своих товаров, свободу морей и космического пространства.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СОХРАНЕНИЕ ГРАЖДАНСКОГО МИРА, СВОБОДЫ И ПРАВ должно быть реализовано в законах и существующих государственных институтах России. Обязанность правительства России заключается в том, чтобы обеспечить соблюдение этих прав, их незыблемость.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 необходимо национальное единство и согласие. Необходимо законодательно запретить пропаганду вражды между народами и сословиями общества, приравнивая ее к призывам к гражданской войне, принимать решительные меры к использованию непроверенной информации, наносящей ущерб Государству и гражданскому миру. Демократия, ее принципы должны стать средством укрепления, а не ослабления Государства.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обезопасить от внешней угрозы жизнь и собственность россиян, политика Российской Федерации должна служить защите основных интересов страны: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сохранение самобытного политического развития Государства, основанного на учете национальной идеи и неуклонного соблюдения ее интересов;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обеспечение территориальной целостности и комплексной защиты сухопутных, морских и воздушных границ страны;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возрождение экономики и укрепление социальной стабильности внутри страны;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Вооруженных Сил России, военная мощь которых должна быть адекватной угрозам национальных интересов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поддерждание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в высокой боевой готовности;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восстановление и дальнейшее развитие внешнеэкономических связей, расширение рынков сбыта;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защита интересов отечественных предпринимателей;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обеспечение доступа к источникам ресурсов, рынкам и свободы торговли;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разработка политических подходов для защиты национальных интересов Российской Федерации во всем геостратегическом пространстве.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Разумеется, государство не сможет одновременно охватить весь комплекс проблем и приступить к их решению в короткие сроки. Видимо, потребуется определить главные, приоритетные направления обеспечения безопасности и преобразования страны, на которых и сосредоточить основные усилия.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Долгосрочные интересы Российской Федерации во внешнеполитической сфере могут быть следующими: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сохранение общей стабильности в мире, способной противостоять локальным вооруженным конфликтам;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ликвидация очагов напряженности вблизи территории Российской Федерации; 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сохранение нормальных отношений со всеми государствами и перевод этих отношений на уровень партнерства;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укрепление и развитие миротворческих возможностей ООН, СБСЕ и других в целях скорейшего политического урегулирования конфликтов, угрожающих перерасти в вооруженное противостояние;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дальнейшее углубление процесса разоружения одновременно с поддержкой российских Вооруженных Сил на уровне, необходимом для обеспечения безопасности и выполнения международных обязательств Российской Федерации.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наших интересах совместно с другими державами идти по пути возможно более глубокого сокращения вооружений и вооруженных сил, ориентируясь на принцип достаточности для обороны. Среднесрочные интересы России - нормализация и стабилизация как внутреннего положения, так и обстановки в ближайшем окружении - странах СНГ, Югославии, Афганистане, в других регионах, в том числе на Ближнем Востоке и в АТР. Задача нормализации и стабилизации отношений со странами СНГ не может откладываться и должна быть поставлена как среднесрочная и приоритетная.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Наиболее уязвима та часть границы Российской Федерации, в районе которой находятся потенциальные очаги межнациональных конфликтов. Поэтому в наших интересах погасить все межнациональные конфликты вдоль кавказской и южной границы, добиться восстановления там мира и спокойствия.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НАЦИОНАЛЬНЫЙ ВОПРОС.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Распад русского этноса, а вернее, его насильственный раскол, образование в бывших союзных и автономных республиках русских национальных меньшинств, которые в отдельных случаях достигают или приближаются к 50 процентам (!) их населения, уже сам по себе чреват катастрофическими конфликтами. Попытки сосредоточения русских общин, миллионов людей, оказавшихся беженцами в своей стране или заложниками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амбициозных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политиков националистического толка, на территории некой специально образованной "Русской республики", ведет практически к тому же.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Реакция народа - неизбежна.</w:t>
      </w:r>
    </w:p>
    <w:p w:rsidR="003F530D" w:rsidRDefault="003F530D" w:rsidP="003F530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Свыше пятисот тысяч беженцев и переселенцев из постсоветских государств получили российское гражданство на территории России.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Основные потоки беженцев направляются главным образом в регионы с благоприятными климатическими условиями, развитой инфраструктурой, хорошим снабжением продовольственными и промышленными товарами.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Массовый выезд этнических россиян происходит в первую очередь из конфликтных районов, из "горячих точек". Вместе с тем наблюдается устойчивый рост выездов из Киргизии и Казахстана. При этом мотивация переселения обусловливается тремя основными факторами: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F530D" w:rsidRDefault="003F530D" w:rsidP="003F53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духовным (устойчивая тенденция сокращения сферы применения русского языка, русскоязычных школ, ущемление информационных образовательных и духовных потребностей русского и русскоязычного населения, вытеснение русской культуры);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политическим (вытеснение русского и русскоязычного населения из политических, общественных, государственных правительственных структур и органов, участвующих в процессе выработки и принятия решений);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материальным (экономический кризис, спад производства, галопирующая инфляция, безудержный рост цен).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данных условиях федеративное развитие, которое многие национальные политики увязывают только с Россией, могло бы и должно стать универсальным решением вопроса, ослабить, если не снять совсем, национальную нетерпимость. Построение федеративных государств на территориях бывших союзных республик сегодня не менее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для России, актуально для Украины, Грузии, Молдавии, Казахстана и ряда других. Мы не хотим навязывать руководителям этих стран рецепты их внутреннего устройства, но они должны понять, что только на этом пути эти республики смогут гарантированно выжить как суверенные государства.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Политическое руководство постсоветских государств обязано найти пути гармонизации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межнациональнх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отношений: обеспечить последовательное соблюдение международных обязательств в области прав человека, преодоление дискриминационных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рецедивов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сфере занятости, языка, образования, исключить из средств массовых коммуникаций пропаганду национальной вражды, шовинизма, воинствующего национализма, удовлетворить справедливые потребности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нетитульных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 народов.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Проявляя постоянную заботу о своих соотечественниках, Российская Федерация со своей стороны обязана: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всемерно содействовать адаптации многомиллионной массы россиян к новым политическим и социально-экономическим условиям в странах постоянного проживания - государствах, образовавшихся в рамках постсоветского пространства, предотвращению их массового исхода с занимаемых ареалов;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провозгласить принцип национального единства русского и всех других российских народов независимо от государства их проживания, фактически и юридически уравнять их во всех гражданских правах с россиянами;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добиться от других постсоветских государств законодательного закрепления федеративного устройства, исторически сложившегося двуязычия, предоставления двойного гражданства, социальных гарантий;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обеспечить массированную политическую, экономическую и культурно-образовательную поддержку русских общин, автономий, русского предпринимательства, незамедлительно и неизменно жестко реагировать на любые попытки подавления или ущемления в правах русских меньшинств. </w:t>
      </w:r>
    </w:p>
    <w:p w:rsidR="003F530D" w:rsidRDefault="003F530D" w:rsidP="003F530D">
      <w:pPr>
        <w:rPr>
          <w:rFonts w:ascii="Times New Roman" w:hAnsi="Times New Roman"/>
          <w:b/>
          <w:sz w:val="28"/>
          <w:szCs w:val="28"/>
        </w:rPr>
      </w:pPr>
    </w:p>
    <w:p w:rsidR="003F530D" w:rsidRDefault="003F530D" w:rsidP="003F53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практической работе на тему: Территориальная целостность России, уважение прав её населения и соседних народов.</w:t>
      </w:r>
    </w:p>
    <w:tbl>
      <w:tblPr>
        <w:tblStyle w:val="a4"/>
        <w:tblW w:w="0" w:type="auto"/>
        <w:tblInd w:w="1010" w:type="dxa"/>
        <w:tblLook w:val="04A0" w:firstRow="1" w:lastRow="0" w:firstColumn="1" w:lastColumn="0" w:noHBand="0" w:noVBand="1"/>
      </w:tblPr>
      <w:tblGrid>
        <w:gridCol w:w="8460"/>
      </w:tblGrid>
      <w:tr w:rsidR="003F530D" w:rsidTr="003F530D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D" w:rsidRDefault="003F5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 №19.</w:t>
            </w:r>
          </w:p>
          <w:p w:rsidR="003F530D" w:rsidRDefault="003F5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Вариант.</w:t>
            </w:r>
          </w:p>
          <w:p w:rsidR="003F530D" w:rsidRDefault="003F5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внешнеполитические интересы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3F530D" w:rsidTr="003F530D">
        <w:trPr>
          <w:trHeight w:val="106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D" w:rsidRDefault="003F5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№19.</w:t>
            </w:r>
          </w:p>
          <w:p w:rsidR="003F530D" w:rsidRDefault="003F5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Вариант.</w:t>
            </w:r>
          </w:p>
          <w:p w:rsidR="003F530D" w:rsidRDefault="003F5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«Долгосрочные интересы РФ во внешнеполитической сфере».</w:t>
            </w:r>
          </w:p>
        </w:tc>
      </w:tr>
      <w:tr w:rsidR="003F530D" w:rsidTr="003F530D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D" w:rsidRDefault="003F5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№19.</w:t>
            </w:r>
          </w:p>
          <w:p w:rsidR="003F530D" w:rsidRDefault="003F5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Вариант.</w:t>
            </w:r>
          </w:p>
          <w:p w:rsidR="003F530D" w:rsidRDefault="003F5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«Проблема и причины  беженцев в РФ».</w:t>
            </w:r>
          </w:p>
        </w:tc>
      </w:tr>
    </w:tbl>
    <w:p w:rsidR="003F530D" w:rsidRDefault="003F530D" w:rsidP="003F530D">
      <w:pPr>
        <w:rPr>
          <w:rFonts w:ascii="Times New Roman" w:eastAsiaTheme="minorHAnsi" w:hAnsi="Times New Roman"/>
          <w:b/>
          <w:sz w:val="28"/>
          <w:szCs w:val="28"/>
        </w:rPr>
      </w:pPr>
    </w:p>
    <w:p w:rsidR="003F530D" w:rsidRPr="003F530D" w:rsidRDefault="003F530D" w:rsidP="003F530D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Срок исполнения: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16.12.2020.</w:t>
      </w:r>
    </w:p>
    <w:p w:rsidR="003F530D" w:rsidRDefault="003F530D" w:rsidP="003F530D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3F530D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https://vk.com/club193265564</w:t>
        </w:r>
      </w:hyperlink>
    </w:p>
    <w:p w:rsidR="003F530D" w:rsidRDefault="003F530D" w:rsidP="003F530D">
      <w:pPr>
        <w:jc w:val="center"/>
        <w:rPr>
          <w:rFonts w:ascii="Times New Roman" w:hAnsi="Times New Roman"/>
          <w:sz w:val="28"/>
          <w:szCs w:val="28"/>
        </w:rPr>
      </w:pPr>
    </w:p>
    <w:p w:rsidR="00565DCB" w:rsidRDefault="00565DCB"/>
    <w:sectPr w:rsidR="00565DCB" w:rsidSect="003F5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0D"/>
    <w:rsid w:val="003F530D"/>
    <w:rsid w:val="005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3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3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265564" TargetMode="External"/><Relationship Id="rId5" Type="http://schemas.openxmlformats.org/officeDocument/2006/relationships/hyperlink" Target="https://urait.ru/bcode/45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2020-12-14T09:19:00Z</dcterms:created>
  <dcterms:modified xsi:type="dcterms:W3CDTF">2020-12-14T09:21:00Z</dcterms:modified>
</cp:coreProperties>
</file>