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7C" w:rsidRPr="00B364E5" w:rsidRDefault="0045457C" w:rsidP="000D0D39">
      <w:pPr>
        <w:widowControl w:val="0"/>
        <w:spacing w:line="360" w:lineRule="auto"/>
        <w:jc w:val="center"/>
        <w:rPr>
          <w:noProof/>
          <w:color w:val="000000"/>
          <w:sz w:val="28"/>
        </w:rPr>
      </w:pPr>
    </w:p>
    <w:p w:rsidR="0045457C" w:rsidRPr="00B364E5" w:rsidRDefault="00F5465A" w:rsidP="000D0D39">
      <w:pPr>
        <w:widowControl w:val="0"/>
        <w:spacing w:line="360" w:lineRule="auto"/>
        <w:jc w:val="center"/>
        <w:rPr>
          <w:noProof/>
          <w:color w:val="000000"/>
          <w:sz w:val="28"/>
          <w:szCs w:val="28"/>
        </w:rPr>
      </w:pPr>
      <w:r w:rsidRPr="00B364E5">
        <w:rPr>
          <w:noProof/>
          <w:color w:val="000000"/>
          <w:sz w:val="28"/>
          <w:szCs w:val="28"/>
        </w:rPr>
        <w:t>Л</w:t>
      </w:r>
      <w:r w:rsidR="00B71CDC" w:rsidRPr="00B364E5">
        <w:rPr>
          <w:noProof/>
          <w:color w:val="000000"/>
          <w:sz w:val="28"/>
          <w:szCs w:val="28"/>
        </w:rPr>
        <w:t>абораторн</w:t>
      </w:r>
      <w:r w:rsidRPr="00B364E5">
        <w:rPr>
          <w:noProof/>
          <w:color w:val="000000"/>
          <w:sz w:val="28"/>
          <w:szCs w:val="28"/>
        </w:rPr>
        <w:t>ая</w:t>
      </w:r>
      <w:r w:rsidR="00B71CDC" w:rsidRPr="00B364E5">
        <w:rPr>
          <w:noProof/>
          <w:color w:val="000000"/>
          <w:sz w:val="28"/>
          <w:szCs w:val="28"/>
        </w:rPr>
        <w:t xml:space="preserve"> работ</w:t>
      </w:r>
      <w:r w:rsidRPr="00B364E5">
        <w:rPr>
          <w:noProof/>
          <w:color w:val="000000"/>
          <w:sz w:val="28"/>
          <w:szCs w:val="28"/>
        </w:rPr>
        <w:t>а</w:t>
      </w:r>
    </w:p>
    <w:p w:rsidR="0045457C" w:rsidRPr="00B364E5" w:rsidRDefault="0045457C" w:rsidP="000D0D39">
      <w:pPr>
        <w:widowControl w:val="0"/>
        <w:spacing w:line="360" w:lineRule="auto"/>
        <w:jc w:val="center"/>
        <w:rPr>
          <w:b/>
          <w:noProof/>
          <w:color w:val="000000"/>
          <w:sz w:val="28"/>
        </w:rPr>
      </w:pPr>
      <w:r w:rsidRPr="00B364E5">
        <w:rPr>
          <w:b/>
          <w:noProof/>
          <w:color w:val="000000"/>
          <w:sz w:val="28"/>
        </w:rPr>
        <w:t>«</w:t>
      </w:r>
      <w:r w:rsidR="00C373B0">
        <w:rPr>
          <w:b/>
          <w:noProof/>
          <w:color w:val="000000"/>
          <w:sz w:val="28"/>
        </w:rPr>
        <w:t>Резонанс напряжений</w:t>
      </w:r>
      <w:bookmarkStart w:id="0" w:name="_GoBack"/>
      <w:bookmarkEnd w:id="0"/>
      <w:r w:rsidRPr="00B364E5">
        <w:rPr>
          <w:b/>
          <w:noProof/>
          <w:color w:val="000000"/>
          <w:sz w:val="28"/>
        </w:rPr>
        <w:t>»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="00883B00" w:rsidRPr="00B364E5">
        <w:rPr>
          <w:noProof/>
          <w:color w:val="000000"/>
          <w:sz w:val="28"/>
          <w:szCs w:val="22"/>
        </w:rPr>
        <w:lastRenderedPageBreak/>
        <w:t>Цель работы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B6199D" w:rsidRPr="00B364E5" w:rsidRDefault="00852DFC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Опытное определение условий возникновения в данной цепи резонанса напряжений.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Табл. 1. Паспортные данные электроизмерительных приборов.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534"/>
        <w:gridCol w:w="1888"/>
        <w:gridCol w:w="1297"/>
        <w:gridCol w:w="742"/>
        <w:gridCol w:w="1320"/>
        <w:gridCol w:w="1172"/>
        <w:gridCol w:w="1338"/>
        <w:gridCol w:w="1054"/>
      </w:tblGrid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Наименованное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прибора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Заводской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номер</w:t>
            </w: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Тип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Система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измерения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Класс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точности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Предел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измерений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Цена деления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1010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1010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Амперметр</w:t>
            </w:r>
          </w:p>
        </w:tc>
        <w:tc>
          <w:tcPr>
            <w:tcW w:w="69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Э30</w:t>
            </w:r>
          </w:p>
        </w:tc>
        <w:tc>
          <w:tcPr>
            <w:tcW w:w="70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1.5</w:t>
            </w:r>
          </w:p>
        </w:tc>
        <w:tc>
          <w:tcPr>
            <w:tcW w:w="71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0.2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1010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Ваттметр</w:t>
            </w:r>
          </w:p>
        </w:tc>
        <w:tc>
          <w:tcPr>
            <w:tcW w:w="69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Д539</w:t>
            </w:r>
          </w:p>
        </w:tc>
        <w:tc>
          <w:tcPr>
            <w:tcW w:w="70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ЭД</w:t>
            </w:r>
          </w:p>
        </w:tc>
        <w:tc>
          <w:tcPr>
            <w:tcW w:w="62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0.5</w:t>
            </w:r>
          </w:p>
        </w:tc>
        <w:tc>
          <w:tcPr>
            <w:tcW w:w="71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6000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</w:tr>
    </w:tbl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070D6" w:rsidRPr="00B364E5" w:rsidRDefault="009E3AB6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Теоретические сведения.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Цепь с последовательным соединением конденсатора и катушки с подвижным ферромагнитным сердечником изображена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1, а схема замещения этой цепи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1433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равенстве индуктивного и емкостного сопротивлений в цепи возникает резонанс напряжений, который характеризуется следующим:</w:t>
      </w: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1.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Реактивное сопротивление цепи </w:t>
      </w:r>
      <w:r w:rsidR="00542475" w:rsidRPr="00B364E5">
        <w:rPr>
          <w:i/>
          <w:noProof/>
          <w:color w:val="000000"/>
          <w:sz w:val="28"/>
          <w:szCs w:val="22"/>
        </w:rPr>
        <w:t>x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 xml:space="preserve">0. Полное ее сопротивление </w:t>
      </w:r>
      <w:r w:rsidR="00542475" w:rsidRPr="00B364E5">
        <w:rPr>
          <w:i/>
          <w:noProof/>
          <w:color w:val="000000"/>
          <w:sz w:val="28"/>
          <w:szCs w:val="22"/>
        </w:rPr>
        <w:t>z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i/>
          <w:noProof/>
          <w:color w:val="000000"/>
          <w:sz w:val="28"/>
          <w:szCs w:val="22"/>
        </w:rPr>
        <w:t>=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9164EB" w:rsidRPr="00B364E5">
        <w:rPr>
          <w:i/>
          <w:noProof/>
          <w:color w:val="000000"/>
          <w:sz w:val="28"/>
          <w:szCs w:val="22"/>
        </w:rPr>
        <w:t>r</w:t>
      </w:r>
      <w:r w:rsidR="009164EB" w:rsidRPr="00B364E5">
        <w:rPr>
          <w:i/>
          <w:noProof/>
          <w:color w:val="000000"/>
          <w:sz w:val="28"/>
          <w:szCs w:val="22"/>
          <w:vertAlign w:val="subscript"/>
        </w:rPr>
        <w:t>K</w:t>
      </w:r>
      <w:r w:rsidR="00542475" w:rsidRPr="00B364E5">
        <w:rPr>
          <w:noProof/>
          <w:color w:val="000000"/>
          <w:sz w:val="28"/>
          <w:szCs w:val="22"/>
        </w:rPr>
        <w:t>,</w:t>
      </w:r>
      <w:r w:rsidR="009164E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т.е. имеет минимальную величину.</w:t>
      </w: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2.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Ток совпадает по фазе с напряжением источника, так как при </w:t>
      </w:r>
      <w:r w:rsidR="00542475" w:rsidRPr="00B364E5">
        <w:rPr>
          <w:i/>
          <w:noProof/>
          <w:color w:val="000000"/>
          <w:sz w:val="28"/>
          <w:szCs w:val="22"/>
        </w:rPr>
        <w:t>x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0</w:t>
      </w:r>
    </w:p>
    <w:p w:rsidR="000F642C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="000E5C57" w:rsidRPr="00B364E5">
        <w:rPr>
          <w:noProof/>
          <w:color w:val="000000"/>
          <w:sz w:val="28"/>
          <w:szCs w:val="22"/>
        </w:rPr>
        <w:object w:dxaOrig="2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32.25pt" o:ole="">
            <v:imagedata r:id="rId8" o:title=""/>
          </v:shape>
          <o:OLEObject Type="Embed" ProgID="Equation.3" ShapeID="_x0000_i1027" DrawAspect="Content" ObjectID="_1669806689" r:id="rId9"/>
        </w:objec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3.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>Ток имеет максимальную величину, так как сопротивление цепи является минимальным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E6B98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847725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E6B98" w:rsidRPr="00B364E5" w:rsidRDefault="007E6B9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4.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Падение напряжения на активном сопротивлении катушки равно приложенному напряжению, так как при </w:t>
      </w:r>
      <w:r w:rsidRPr="00B364E5">
        <w:rPr>
          <w:i/>
          <w:noProof/>
          <w:color w:val="000000"/>
          <w:sz w:val="28"/>
          <w:szCs w:val="22"/>
        </w:rPr>
        <w:t>z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Pr="00B364E5">
        <w:rPr>
          <w:i/>
          <w:noProof/>
          <w:color w:val="000000"/>
          <w:sz w:val="28"/>
          <w:szCs w:val="22"/>
        </w:rPr>
        <w:t>=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Pr="00B364E5">
        <w:rPr>
          <w:i/>
          <w:noProof/>
          <w:color w:val="000000"/>
          <w:sz w:val="28"/>
          <w:szCs w:val="22"/>
        </w:rPr>
        <w:t>r</w:t>
      </w:r>
      <w:r w:rsidRPr="00B364E5">
        <w:rPr>
          <w:i/>
          <w:noProof/>
          <w:color w:val="000000"/>
          <w:sz w:val="28"/>
          <w:szCs w:val="22"/>
          <w:vertAlign w:val="subscript"/>
        </w:rPr>
        <w:t>K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1019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F572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5.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>Напряжения на индуктивности и емкости равны, так как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16764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относительно малом по величине активном сопротивлении катушки (</w:t>
      </w:r>
      <w:r w:rsidR="000E5C57" w:rsidRPr="00B364E5">
        <w:rPr>
          <w:noProof/>
          <w:color w:val="000000"/>
          <w:sz w:val="28"/>
          <w:szCs w:val="22"/>
        </w:rPr>
        <w:object w:dxaOrig="1960" w:dyaOrig="360">
          <v:shape id="_x0000_i1028" type="#_x0000_t75" style="width:98.25pt;height:18pt" o:ole="">
            <v:imagedata r:id="rId13" o:title=""/>
          </v:shape>
          <o:OLEObject Type="Embed" ProgID="Equation.3" ShapeID="_x0000_i1028" DrawAspect="Content" ObjectID="_1669806690" r:id="rId14"/>
        </w:object>
      </w:r>
      <w:r w:rsidRPr="00B364E5">
        <w:rPr>
          <w:noProof/>
          <w:color w:val="000000"/>
          <w:sz w:val="28"/>
          <w:szCs w:val="22"/>
        </w:rPr>
        <w:t xml:space="preserve">) напряжения на индуктивности и на емкости будут превышать напряжение на активном сопротивлении, а следовательно, и напряжение источника. Действительно, при </w:t>
      </w:r>
      <w:r w:rsidR="000E5C57" w:rsidRPr="00B364E5">
        <w:rPr>
          <w:noProof/>
          <w:color w:val="000000"/>
          <w:sz w:val="28"/>
          <w:szCs w:val="22"/>
        </w:rPr>
        <w:object w:dxaOrig="980" w:dyaOrig="340">
          <v:shape id="_x0000_i1029" type="#_x0000_t75" style="width:48.75pt;height:17.25pt" o:ole="">
            <v:imagedata r:id="rId15" o:title=""/>
          </v:shape>
          <o:OLEObject Type="Embed" ProgID="Equation.3" ShapeID="_x0000_i1029" DrawAspect="Content" ObjectID="_1669806691" r:id="rId16"/>
        </w:object>
      </w:r>
      <w:r w:rsidRPr="00B364E5">
        <w:rPr>
          <w:noProof/>
          <w:color w:val="000000"/>
          <w:sz w:val="28"/>
          <w:szCs w:val="22"/>
        </w:rPr>
        <w:t xml:space="preserve"> и </w:t>
      </w:r>
      <w:r w:rsidR="000E5C57" w:rsidRPr="00B364E5">
        <w:rPr>
          <w:noProof/>
          <w:color w:val="000000"/>
          <w:sz w:val="28"/>
          <w:szCs w:val="22"/>
        </w:rPr>
        <w:object w:dxaOrig="1760" w:dyaOrig="360">
          <v:shape id="_x0000_i1030" type="#_x0000_t75" style="width:87.75pt;height:18pt" o:ole="">
            <v:imagedata r:id="rId17" o:title=""/>
          </v:shape>
          <o:OLEObject Type="Embed" ProgID="Equation.3" ShapeID="_x0000_i1030" DrawAspect="Content" ObjectID="_1669806692" r:id="rId18"/>
        </w:objec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320" w:dyaOrig="740">
          <v:shape id="_x0000_i1031" type="#_x0000_t75" style="width:3in;height:36.75pt" o:ole="">
            <v:imagedata r:id="rId19" o:title=""/>
          </v:shape>
          <o:OLEObject Type="Embed" ProgID="Equation.3" ShapeID="_x0000_i1031" DrawAspect="Content" ObjectID="_1669806693" r:id="rId20"/>
        </w:object>
      </w:r>
      <w:r w:rsidR="00542475" w:rsidRPr="00B364E5">
        <w:rPr>
          <w:noProof/>
          <w:color w:val="000000"/>
          <w:sz w:val="28"/>
          <w:szCs w:val="22"/>
        </w:rPr>
        <w:t>,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где </w:t>
      </w:r>
      <w:r w:rsidR="000E5C57" w:rsidRPr="00B364E5">
        <w:rPr>
          <w:noProof/>
          <w:color w:val="000000"/>
          <w:sz w:val="28"/>
          <w:szCs w:val="22"/>
        </w:rPr>
        <w:object w:dxaOrig="900" w:dyaOrig="680">
          <v:shape id="_x0000_i1032" type="#_x0000_t75" style="width:44.25pt;height:33.75pt" o:ole="">
            <v:imagedata r:id="rId21" o:title=""/>
          </v:shape>
          <o:OLEObject Type="Embed" ProgID="Equation.3" ShapeID="_x0000_i1032" DrawAspect="Content" ObjectID="_1669806694" r:id="rId22"/>
        </w:object>
      </w:r>
      <w:r w:rsidRPr="00B364E5">
        <w:rPr>
          <w:noProof/>
          <w:color w:val="000000"/>
          <w:sz w:val="28"/>
          <w:szCs w:val="22"/>
        </w:rPr>
        <w:t xml:space="preserve">, т.е. </w:t>
      </w:r>
      <w:r w:rsidR="000E5C57" w:rsidRPr="00B364E5">
        <w:rPr>
          <w:noProof/>
          <w:color w:val="000000"/>
          <w:sz w:val="28"/>
          <w:szCs w:val="22"/>
        </w:rPr>
        <w:object w:dxaOrig="1020" w:dyaOrig="340">
          <v:shape id="_x0000_i1033" type="#_x0000_t75" style="width:51pt;height:17.25pt" o:ole="">
            <v:imagedata r:id="rId23" o:title=""/>
          </v:shape>
          <o:OLEObject Type="Embed" ProgID="Equation.3" ShapeID="_x0000_i1033" DrawAspect="Content" ObjectID="_1669806695" r:id="rId24"/>
        </w:object>
      </w:r>
      <w:r w:rsidRPr="00B364E5">
        <w:rPr>
          <w:noProof/>
          <w:color w:val="000000"/>
          <w:sz w:val="28"/>
          <w:szCs w:val="22"/>
        </w:rPr>
        <w:t xml:space="preserve">и аналогично </w:t>
      </w:r>
      <w:r w:rsidR="000E5C57" w:rsidRPr="00B364E5">
        <w:rPr>
          <w:noProof/>
          <w:color w:val="000000"/>
          <w:sz w:val="28"/>
          <w:szCs w:val="22"/>
        </w:rPr>
        <w:object w:dxaOrig="920" w:dyaOrig="360">
          <v:shape id="_x0000_i1034" type="#_x0000_t75" style="width:45.75pt;height:18pt" o:ole="">
            <v:imagedata r:id="rId25" o:title=""/>
          </v:shape>
          <o:OLEObject Type="Embed" ProgID="Equation.3" ShapeID="_x0000_i1034" DrawAspect="Content" ObjectID="_1669806696" r:id="rId26"/>
        </w:object>
      </w:r>
      <w:r w:rsidRPr="00B364E5">
        <w:rPr>
          <w:noProof/>
          <w:color w:val="000000"/>
          <w:sz w:val="28"/>
          <w:szCs w:val="22"/>
        </w:rPr>
        <w:t>.</w:t>
      </w:r>
    </w:p>
    <w:p w:rsidR="000D0D39" w:rsidRDefault="000D0D39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Таким образом, напряжения на индуктивной катушке и конденсаторе </w:t>
      </w:r>
      <w:r w:rsidRPr="00B364E5">
        <w:rPr>
          <w:noProof/>
          <w:color w:val="000000"/>
          <w:sz w:val="28"/>
          <w:szCs w:val="22"/>
        </w:rPr>
        <w:lastRenderedPageBreak/>
        <w:t>при резонансе напряжений могут значительно превысить напряжение источника, что опасно для изоляции катушки и конденсатора.</w:t>
      </w:r>
    </w:p>
    <w:p w:rsidR="0076322B" w:rsidRPr="00B364E5" w:rsidRDefault="000F572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6.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Энергетический процесс при резонансе напряжений можно рассматривать как наложение двух процессов: необратимого процесса преобразования потребляемой от источника энергии в тепло, выделяемое в активном сопротивлении цепи, и обратимого процесса, представляющего собой колебания энергии внутри цепи: между магнитным полем катушки и электрическим полем конденсатора. Первый процесс характеризуется величиной активной мощности </w:t>
      </w:r>
      <w:r w:rsidR="000E5C57" w:rsidRPr="00B364E5">
        <w:rPr>
          <w:noProof/>
          <w:color w:val="000000"/>
          <w:sz w:val="28"/>
          <w:szCs w:val="22"/>
        </w:rPr>
        <w:object w:dxaOrig="999" w:dyaOrig="360">
          <v:shape id="_x0000_i1035" type="#_x0000_t75" style="width:50.25pt;height:18pt" o:ole="">
            <v:imagedata r:id="rId27" o:title=""/>
          </v:shape>
          <o:OLEObject Type="Embed" ProgID="Equation.3" ShapeID="_x0000_i1035" DrawAspect="Content" ObjectID="_1669806697" r:id="rId28"/>
        </w:object>
      </w:r>
      <w:r w:rsidR="00542475" w:rsidRPr="00B364E5">
        <w:rPr>
          <w:noProof/>
          <w:color w:val="000000"/>
          <w:sz w:val="28"/>
          <w:szCs w:val="22"/>
        </w:rPr>
        <w:t xml:space="preserve">, а второй – величиной реактивной мощности 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2700" w:dyaOrig="380">
          <v:shape id="_x0000_i1036" type="#_x0000_t75" style="width:135pt;height:18.75pt" o:ole="">
            <v:imagedata r:id="rId29" o:title=""/>
          </v:shape>
          <o:OLEObject Type="Embed" ProgID="Equation.3" ShapeID="_x0000_i1036" DrawAspect="Content" ObjectID="_1669806698" r:id="rId30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Колебаний энергии между источником питания и участком цепи, включающим катушку и конденсатор, не происходит и поэтому реактивная мощность всей цепи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1300" w:dyaOrig="360">
          <v:shape id="_x0000_i1037" type="#_x0000_t75" style="width:65.25pt;height:18pt" o:ole="">
            <v:imagedata r:id="rId31" o:title=""/>
          </v:shape>
          <o:OLEObject Type="Embed" ProgID="Equation.3" ShapeID="_x0000_i1037" DrawAspect="Content" ObjectID="_1669806699" r:id="rId32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Из условий возникновения резонанса </w:t>
      </w:r>
      <w:r w:rsidR="000E5C57" w:rsidRPr="00B364E5">
        <w:rPr>
          <w:noProof/>
          <w:color w:val="000000"/>
          <w:sz w:val="28"/>
          <w:szCs w:val="22"/>
        </w:rPr>
        <w:object w:dxaOrig="880" w:dyaOrig="360">
          <v:shape id="_x0000_i1038" type="#_x0000_t75" style="width:44.25pt;height:18pt" o:ole="">
            <v:imagedata r:id="rId33" o:title=""/>
          </v:shape>
          <o:OLEObject Type="Embed" ProgID="Equation.3" ShapeID="_x0000_i1038" DrawAspect="Content" ObjectID="_1669806700" r:id="rId34"/>
        </w:object>
      </w:r>
      <w:r w:rsidRPr="00B364E5">
        <w:rPr>
          <w:noProof/>
          <w:color w:val="000000"/>
          <w:sz w:val="28"/>
          <w:szCs w:val="22"/>
        </w:rPr>
        <w:t xml:space="preserve"> или </w:t>
      </w:r>
      <w:r w:rsidR="000E5C57" w:rsidRPr="00B364E5">
        <w:rPr>
          <w:noProof/>
          <w:color w:val="000000"/>
          <w:sz w:val="28"/>
          <w:szCs w:val="22"/>
        </w:rPr>
        <w:object w:dxaOrig="1100" w:dyaOrig="620">
          <v:shape id="_x0000_i1039" type="#_x0000_t75" style="width:54.75pt;height:30.75pt" o:ole="">
            <v:imagedata r:id="rId35" o:title=""/>
          </v:shape>
          <o:OLEObject Type="Embed" ProgID="Equation.3" ShapeID="_x0000_i1039" DrawAspect="Content" ObjectID="_1669806701" r:id="rId36"/>
        </w:object>
      </w:r>
      <w:r w:rsidRPr="00B364E5">
        <w:rPr>
          <w:noProof/>
          <w:color w:val="000000"/>
          <w:sz w:val="28"/>
          <w:szCs w:val="22"/>
        </w:rPr>
        <w:t xml:space="preserve"> следует, что практически резонанс напряжений можно получить изменением: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Индуктивности катушки;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Емкости конденсатора;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Частоты тока;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 данной работе резонанс напряжений получается за счет изменения индуктивности катушки перемещением ее ферромагнитного сердечника.</w:t>
      </w:r>
    </w:p>
    <w:p w:rsidR="00542475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Pr="00B364E5">
        <w:rPr>
          <w:noProof/>
          <w:color w:val="000000"/>
          <w:sz w:val="28"/>
          <w:szCs w:val="22"/>
        </w:rPr>
        <w:lastRenderedPageBreak/>
        <w:t>Рабочее задание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Собираем схему, изображенную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 качестве источника питания используется источник однофазного синусоидального напряжения с действующим значением 36 В.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Катушка индуктивности конструктивно представляет собой совокупность трех отдельных катушек и подвижного ферромагнитного сердечника. Начала и концы каждой из трех катушек выведены на клеммную панель. Для увеличения диапазона изменений величины индуктивности катушки соединяются последовательно. В качестве емкости используется батарея конденсаторов.</w:t>
      </w:r>
    </w:p>
    <w:p w:rsidR="00535349" w:rsidRPr="00B364E5" w:rsidRDefault="00535349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Процессы в цепи исследуются при постоянной емкости 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40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мкФ и переменной индукции. В начале работы полностью вводим сердечник в катушку, что соответствует наибольшему значению индуктивности.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009775" cy="173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Включив цепь под напряжение и постепенно выдвигая сердечник определяем максимальное значение тока </w:t>
      </w:r>
      <w:r w:rsidR="000E5C57" w:rsidRPr="00B364E5">
        <w:rPr>
          <w:noProof/>
          <w:color w:val="000000"/>
          <w:sz w:val="28"/>
          <w:szCs w:val="22"/>
        </w:rPr>
        <w:object w:dxaOrig="420" w:dyaOrig="360">
          <v:shape id="_x0000_i1040" type="#_x0000_t75" style="width:21pt;height:18pt" o:ole="">
            <v:imagedata r:id="rId38" o:title=""/>
          </v:shape>
          <o:OLEObject Type="Embed" ProgID="Equation.3" ShapeID="_x0000_i1040" DrawAspect="Content" ObjectID="_1669806702" r:id="rId39"/>
        </w:object>
      </w:r>
      <w:r w:rsidRPr="00B364E5">
        <w:rPr>
          <w:noProof/>
          <w:color w:val="000000"/>
          <w:sz w:val="28"/>
          <w:szCs w:val="22"/>
        </w:rPr>
        <w:t>, после чего устанавливаем сердечник в исходное положение.</w:t>
      </w: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Медленно выдвигая сердечник, снимаем показания приборов для четырех точек до резонанса, точки резонанса и четырех точек после резонанса. Показания приборов заносим в табл.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Pr="00B364E5">
        <w:rPr>
          <w:noProof/>
          <w:color w:val="000000"/>
          <w:sz w:val="28"/>
          <w:szCs w:val="22"/>
        </w:rPr>
        <w:lastRenderedPageBreak/>
        <w:t>Табл. 2. Опытные данные.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1335"/>
        <w:gridCol w:w="1335"/>
        <w:gridCol w:w="1335"/>
        <w:gridCol w:w="1334"/>
        <w:gridCol w:w="1334"/>
        <w:gridCol w:w="1336"/>
        <w:gridCol w:w="1336"/>
      </w:tblGrid>
      <w:tr w:rsidR="0076322B" w:rsidRPr="00B364E5" w:rsidTr="0076322B">
        <w:trPr>
          <w:trHeight w:val="23"/>
        </w:trPr>
        <w:tc>
          <w:tcPr>
            <w:tcW w:w="714" w:type="pct"/>
            <w:vMerge w:val="restar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 опыта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I</w:t>
            </w:r>
          </w:p>
        </w:tc>
        <w:tc>
          <w:tcPr>
            <w:tcW w:w="1428" w:type="pct"/>
            <w:gridSpan w:val="2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P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c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  <w:vMerge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кол-во дел.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  <w:tc>
          <w:tcPr>
            <w:tcW w:w="2143" w:type="pct"/>
            <w:gridSpan w:val="3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83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31,25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168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121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19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47,5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198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29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231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208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41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246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44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255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40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239</w:t>
            </w:r>
          </w:p>
        </w:tc>
        <w:tc>
          <w:tcPr>
            <w:tcW w:w="715" w:type="pct"/>
          </w:tcPr>
          <w:p w:rsidR="009F2CF0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246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28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186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208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17,5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135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27,5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99</w:t>
            </w:r>
          </w:p>
        </w:tc>
        <w:tc>
          <w:tcPr>
            <w:tcW w:w="715" w:type="pct"/>
          </w:tcPr>
          <w:p w:rsidR="0094516F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</w:t>
            </w:r>
            <w:r w:rsidR="0094516F"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91</w:t>
            </w:r>
          </w:p>
        </w:tc>
      </w:tr>
    </w:tbl>
    <w:p w:rsidR="0076322B" w:rsidRPr="00B364E5" w:rsidRDefault="0076322B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</w:p>
    <w:p w:rsidR="0076322B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Вычислим величины: </w:t>
      </w:r>
    </w:p>
    <w:p w:rsidR="0076322B" w:rsidRPr="00B364E5" w:rsidRDefault="0076322B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3720" w:dyaOrig="360">
          <v:shape id="_x0000_i1041" type="#_x0000_t75" style="width:186pt;height:18pt" o:ole="">
            <v:imagedata r:id="rId40" o:title=""/>
          </v:shape>
          <o:OLEObject Type="Embed" ProgID="Equation.3" ShapeID="_x0000_i1041" DrawAspect="Content" ObjectID="_1669806703" r:id="rId41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Например, для первого случая при</w:t>
      </w:r>
      <w:r w:rsidR="00B07910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i/>
          <w:noProof/>
          <w:color w:val="000000"/>
          <w:sz w:val="28"/>
          <w:szCs w:val="22"/>
        </w:rPr>
        <w:t>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1,0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А</w:t>
      </w:r>
      <w:r w:rsidRPr="00B364E5">
        <w:rPr>
          <w:noProof/>
          <w:color w:val="000000"/>
          <w:sz w:val="28"/>
          <w:szCs w:val="22"/>
        </w:rPr>
        <w:t>: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B07910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5620" w:dyaOrig="639">
          <v:shape id="_x0000_i1042" type="#_x0000_t75" style="width:281.25pt;height:32.25pt" o:ole="">
            <v:imagedata r:id="rId42" o:title=""/>
          </v:shape>
          <o:OLEObject Type="Embed" ProgID="Equation.3" ShapeID="_x0000_i1042" DrawAspect="Content" ObjectID="_1669806704" r:id="rId43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800" w:dyaOrig="999">
          <v:shape id="_x0000_i1043" type="#_x0000_t75" style="width:240pt;height:50.25pt" o:ole="">
            <v:imagedata r:id="rId44" o:title=""/>
          </v:shape>
          <o:OLEObject Type="Embed" ProgID="Equation.3" ShapeID="_x0000_i1043" DrawAspect="Content" ObjectID="_1669806705" r:id="rId45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500" w:dyaOrig="340">
          <v:shape id="_x0000_i1044" type="#_x0000_t75" style="width:225pt;height:17.25pt" o:ole="">
            <v:imagedata r:id="rId46" o:title=""/>
          </v:shape>
          <o:OLEObject Type="Embed" ProgID="Equation.3" ShapeID="_x0000_i1044" DrawAspect="Content" ObjectID="_1669806706" r:id="rId47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080" w:dyaOrig="700">
          <v:shape id="_x0000_i1045" type="#_x0000_t75" style="width:204pt;height:35.25pt" o:ole="">
            <v:imagedata r:id="rId48" o:title=""/>
          </v:shape>
          <o:OLEObject Type="Embed" ProgID="Equation.3" ShapeID="_x0000_i1045" DrawAspect="Content" ObjectID="_1669806707" r:id="rId49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2220" w:dyaOrig="620">
          <v:shape id="_x0000_i1046" type="#_x0000_t75" style="width:111pt;height:30.75pt" o:ole="">
            <v:imagedata r:id="rId50" o:title=""/>
          </v:shape>
          <o:OLEObject Type="Embed" ProgID="Equation.3" ShapeID="_x0000_i1046" DrawAspect="Content" ObjectID="_1669806708" r:id="rId51"/>
        </w:objec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C818F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Вычисленные для всех случаев значения занесем в табл.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</w: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0D0D3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br w:type="page"/>
      </w:r>
      <w:r w:rsidR="0076322B" w:rsidRPr="00B364E5">
        <w:rPr>
          <w:noProof/>
          <w:color w:val="000000"/>
          <w:sz w:val="28"/>
          <w:szCs w:val="22"/>
        </w:rPr>
        <w:lastRenderedPageBreak/>
        <w:t>Табл. 3. Вычисленные данные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806"/>
        <w:gridCol w:w="824"/>
        <w:gridCol w:w="847"/>
        <w:gridCol w:w="845"/>
        <w:gridCol w:w="964"/>
        <w:gridCol w:w="845"/>
        <w:gridCol w:w="845"/>
        <w:gridCol w:w="847"/>
        <w:gridCol w:w="845"/>
        <w:gridCol w:w="832"/>
        <w:gridCol w:w="845"/>
      </w:tblGrid>
      <w:tr w:rsidR="0076322B" w:rsidRPr="00B364E5" w:rsidTr="0076322B">
        <w:trPr>
          <w:trHeight w:val="23"/>
        </w:trPr>
        <w:tc>
          <w:tcPr>
            <w:tcW w:w="432" w:type="pct"/>
            <w:vMerge w:val="restar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 оп.</w:t>
            </w:r>
          </w:p>
        </w:tc>
        <w:tc>
          <w:tcPr>
            <w:tcW w:w="441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z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z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r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516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x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LK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L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rK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LK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x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C</w:t>
            </w:r>
          </w:p>
        </w:tc>
        <w:tc>
          <w:tcPr>
            <w:tcW w:w="445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C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cos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φ</w:t>
            </w:r>
          </w:p>
        </w:tc>
      </w:tr>
      <w:tr w:rsidR="00774A5C" w:rsidRPr="00B364E5" w:rsidTr="0076322B">
        <w:trPr>
          <w:trHeight w:val="23"/>
        </w:trPr>
        <w:tc>
          <w:tcPr>
            <w:tcW w:w="432" w:type="pct"/>
            <w:vMerge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862" w:type="pct"/>
            <w:gridSpan w:val="4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Ом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Гн</w:t>
            </w:r>
          </w:p>
        </w:tc>
        <w:tc>
          <w:tcPr>
            <w:tcW w:w="905" w:type="pct"/>
            <w:gridSpan w:val="2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Ом</w:t>
            </w:r>
          </w:p>
        </w:tc>
        <w:tc>
          <w:tcPr>
            <w:tcW w:w="445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мкФ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о.е.</w:t>
            </w: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441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453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120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516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0,379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453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83</w:t>
            </w:r>
          </w:p>
        </w:tc>
        <w:tc>
          <w:tcPr>
            <w:tcW w:w="445" w:type="pct"/>
          </w:tcPr>
          <w:p w:rsidR="00C818FB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38,4</w:t>
            </w:r>
          </w:p>
        </w:tc>
        <w:tc>
          <w:tcPr>
            <w:tcW w:w="453" w:type="pct"/>
          </w:tcPr>
          <w:p w:rsidR="00C818FB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0,382</w:t>
            </w: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</w:tbl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2C77CA" w:rsidRPr="00B364E5" w:rsidRDefault="009870AD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t>Определяем опыт с резонансом напряжений, выделить его в таблице.</w:t>
      </w:r>
    </w:p>
    <w:p w:rsidR="008E3327" w:rsidRPr="00B364E5" w:rsidRDefault="002C77CA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Строим векторные диаграммы тока и напряжений</w:t>
      </w:r>
      <w:r w:rsidR="009870AD">
        <w:rPr>
          <w:noProof/>
          <w:color w:val="000000"/>
          <w:sz w:val="28"/>
          <w:szCs w:val="22"/>
        </w:rPr>
        <w:t xml:space="preserve"> для опыта с резонансом напряжений.</w:t>
      </w:r>
    </w:p>
    <w:p w:rsidR="009A3F24" w:rsidRDefault="008E3327" w:rsidP="009870AD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Вывод: </w:t>
      </w:r>
      <w:r w:rsidR="009870AD">
        <w:rPr>
          <w:noProof/>
          <w:color w:val="000000"/>
          <w:sz w:val="28"/>
          <w:szCs w:val="22"/>
        </w:rPr>
        <w:t>В выводе описать применение резонанса напряжений.</w:t>
      </w: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Pr="00881357" w:rsidRDefault="00881357" w:rsidP="00881357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881357">
        <w:rPr>
          <w:rFonts w:eastAsia="Calibri"/>
          <w:b/>
          <w:bCs/>
          <w:sz w:val="28"/>
          <w:szCs w:val="28"/>
          <w:lang w:eastAsia="en-US"/>
        </w:rPr>
        <w:t xml:space="preserve">Частоедов Л.А. </w:t>
      </w:r>
      <w:r w:rsidRPr="00881357">
        <w:rPr>
          <w:rFonts w:eastAsia="Calibri"/>
          <w:sz w:val="28"/>
          <w:szCs w:val="28"/>
          <w:lang w:eastAsia="en-US"/>
        </w:rPr>
        <w:t xml:space="preserve">Электротехника: Учебное пособие. — М.: ФГБОУ ДПО «Учебно – методический центр по образованию на железнодорожном транспорте», 2011. — 402 с. </w:t>
      </w:r>
    </w:p>
    <w:p w:rsidR="00881357" w:rsidRPr="00881357" w:rsidRDefault="00881357" w:rsidP="00881357">
      <w:pPr>
        <w:spacing w:after="160"/>
        <w:rPr>
          <w:rFonts w:eastAsia="Calibri"/>
          <w:b/>
          <w:color w:val="0563C1"/>
          <w:sz w:val="28"/>
          <w:szCs w:val="28"/>
          <w:u w:val="single"/>
          <w:lang w:eastAsia="en-US"/>
        </w:rPr>
      </w:pPr>
      <w:r w:rsidRPr="00881357">
        <w:rPr>
          <w:rFonts w:eastAsia="Calibri"/>
          <w:b/>
          <w:color w:val="92D050"/>
          <w:sz w:val="28"/>
          <w:szCs w:val="28"/>
          <w:lang w:eastAsia="en-US"/>
        </w:rPr>
        <w:t xml:space="preserve">Задание </w:t>
      </w:r>
      <w:r>
        <w:rPr>
          <w:rFonts w:eastAsia="Calibri"/>
          <w:b/>
          <w:color w:val="92D050"/>
          <w:sz w:val="28"/>
          <w:szCs w:val="28"/>
          <w:lang w:eastAsia="en-US"/>
        </w:rPr>
        <w:t xml:space="preserve">должно быть </w:t>
      </w:r>
      <w:r w:rsidR="009870AD">
        <w:rPr>
          <w:rFonts w:eastAsia="Calibri"/>
          <w:b/>
          <w:color w:val="92D050"/>
          <w:sz w:val="28"/>
          <w:szCs w:val="28"/>
          <w:lang w:eastAsia="en-US"/>
        </w:rPr>
        <w:t>выполнено до 21.12</w:t>
      </w:r>
      <w:r w:rsidRPr="00881357">
        <w:rPr>
          <w:rFonts w:eastAsia="Calibri"/>
          <w:b/>
          <w:color w:val="92D050"/>
          <w:sz w:val="28"/>
          <w:szCs w:val="28"/>
          <w:lang w:eastAsia="en-US"/>
        </w:rPr>
        <w:t xml:space="preserve"> и выслано на электронную почту</w:t>
      </w:r>
      <w:r w:rsidRPr="00881357">
        <w:rPr>
          <w:rFonts w:eastAsia="Calibri"/>
          <w:b/>
          <w:sz w:val="28"/>
          <w:szCs w:val="28"/>
          <w:lang w:eastAsia="en-US"/>
        </w:rPr>
        <w:t xml:space="preserve"> </w:t>
      </w:r>
      <w:hyperlink r:id="rId52" w:history="1"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yana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makshanowa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@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yandex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88135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ascii="Tahoma" w:eastAsia="Calibri" w:hAnsi="Tahoma" w:cs="Tahoma"/>
          <w:lang w:eastAsia="en-US"/>
        </w:rPr>
        <w:t>﻿</w:t>
      </w:r>
      <w:r w:rsidRPr="00881357">
        <w:rPr>
          <w:rFonts w:eastAsia="Calibri"/>
          <w:lang w:eastAsia="en-US"/>
        </w:rPr>
        <w:t>Яна Макшанова приглашает вас на запланированную конференцию: Zoom.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Тема: Конференция. Организатор Макшанова Яна Евгеньевна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Время: Это регулярная конференция Начать в любое время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Подключиться к конференции Zoom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https://us04web.zoom.us/j/4306900057?pwd=Y1FBWkRwTzBiTmx4blhMMFNPQmV4Zz09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Идентификатор конференции: 430 690 0057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sz w:val="28"/>
          <w:szCs w:val="28"/>
        </w:rPr>
      </w:pPr>
      <w:r w:rsidRPr="00881357">
        <w:rPr>
          <w:rFonts w:eastAsia="Calibri"/>
          <w:lang w:eastAsia="en-US"/>
        </w:rPr>
        <w:t>Код доступа: 1111111</w:t>
      </w:r>
    </w:p>
    <w:p w:rsidR="00881357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sectPr w:rsidR="00881357" w:rsidRPr="00B364E5" w:rsidSect="0076322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16" w:rsidRDefault="00702F16" w:rsidP="0076322B">
      <w:r>
        <w:separator/>
      </w:r>
    </w:p>
  </w:endnote>
  <w:endnote w:type="continuationSeparator" w:id="0">
    <w:p w:rsidR="00702F16" w:rsidRDefault="00702F16" w:rsidP="0076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16" w:rsidRDefault="00702F16" w:rsidP="0076322B">
      <w:r>
        <w:separator/>
      </w:r>
    </w:p>
  </w:footnote>
  <w:footnote w:type="continuationSeparator" w:id="0">
    <w:p w:rsidR="00702F16" w:rsidRDefault="00702F16" w:rsidP="0076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DC"/>
    <w:multiLevelType w:val="hybridMultilevel"/>
    <w:tmpl w:val="FE640280"/>
    <w:lvl w:ilvl="0" w:tplc="D60C4B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A7266F5"/>
    <w:multiLevelType w:val="hybridMultilevel"/>
    <w:tmpl w:val="99921F1C"/>
    <w:lvl w:ilvl="0" w:tplc="BEB8392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65B4E54"/>
    <w:multiLevelType w:val="multilevel"/>
    <w:tmpl w:val="3056AC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A9752E8"/>
    <w:multiLevelType w:val="hybridMultilevel"/>
    <w:tmpl w:val="15863A80"/>
    <w:lvl w:ilvl="0" w:tplc="D1BCA4A0">
      <w:start w:val="4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D167F10"/>
    <w:multiLevelType w:val="hybridMultilevel"/>
    <w:tmpl w:val="F7A64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085521"/>
    <w:multiLevelType w:val="hybridMultilevel"/>
    <w:tmpl w:val="29725952"/>
    <w:lvl w:ilvl="0" w:tplc="781EBC0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0275D9"/>
    <w:multiLevelType w:val="hybridMultilevel"/>
    <w:tmpl w:val="8B002254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7124538B"/>
    <w:multiLevelType w:val="hybridMultilevel"/>
    <w:tmpl w:val="DB968CD4"/>
    <w:lvl w:ilvl="0" w:tplc="1476543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7A2769E9"/>
    <w:multiLevelType w:val="hybridMultilevel"/>
    <w:tmpl w:val="04DCA4B8"/>
    <w:lvl w:ilvl="0" w:tplc="CB7AC6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40"/>
    <w:rsid w:val="00000246"/>
    <w:rsid w:val="00020566"/>
    <w:rsid w:val="00035002"/>
    <w:rsid w:val="000540E7"/>
    <w:rsid w:val="000949AA"/>
    <w:rsid w:val="000A5940"/>
    <w:rsid w:val="000B4AF0"/>
    <w:rsid w:val="000D0D39"/>
    <w:rsid w:val="000E5C57"/>
    <w:rsid w:val="000F5728"/>
    <w:rsid w:val="000F642C"/>
    <w:rsid w:val="00123BC2"/>
    <w:rsid w:val="001273F1"/>
    <w:rsid w:val="00144708"/>
    <w:rsid w:val="00184E7F"/>
    <w:rsid w:val="001D5674"/>
    <w:rsid w:val="002419F5"/>
    <w:rsid w:val="00253410"/>
    <w:rsid w:val="00286413"/>
    <w:rsid w:val="0029397C"/>
    <w:rsid w:val="002C77CA"/>
    <w:rsid w:val="002F2C2E"/>
    <w:rsid w:val="002F611F"/>
    <w:rsid w:val="00314514"/>
    <w:rsid w:val="00330C0C"/>
    <w:rsid w:val="00371DDA"/>
    <w:rsid w:val="003734D3"/>
    <w:rsid w:val="00384BEF"/>
    <w:rsid w:val="003D165A"/>
    <w:rsid w:val="00434B7C"/>
    <w:rsid w:val="00452040"/>
    <w:rsid w:val="0045457C"/>
    <w:rsid w:val="004A4D28"/>
    <w:rsid w:val="004B5117"/>
    <w:rsid w:val="004B69F1"/>
    <w:rsid w:val="004D015E"/>
    <w:rsid w:val="004F578D"/>
    <w:rsid w:val="005166F3"/>
    <w:rsid w:val="00535349"/>
    <w:rsid w:val="00542475"/>
    <w:rsid w:val="005922A9"/>
    <w:rsid w:val="005B6874"/>
    <w:rsid w:val="005C5094"/>
    <w:rsid w:val="005C6C6D"/>
    <w:rsid w:val="005D63FD"/>
    <w:rsid w:val="005E3C8F"/>
    <w:rsid w:val="00605178"/>
    <w:rsid w:val="00646C36"/>
    <w:rsid w:val="006C1E3B"/>
    <w:rsid w:val="006E4819"/>
    <w:rsid w:val="00702F16"/>
    <w:rsid w:val="007248CD"/>
    <w:rsid w:val="00756D32"/>
    <w:rsid w:val="0076322B"/>
    <w:rsid w:val="00774A5C"/>
    <w:rsid w:val="00777A7B"/>
    <w:rsid w:val="00787D12"/>
    <w:rsid w:val="007E1F7E"/>
    <w:rsid w:val="007E6B98"/>
    <w:rsid w:val="00805EAC"/>
    <w:rsid w:val="008070D6"/>
    <w:rsid w:val="00824256"/>
    <w:rsid w:val="00852DFC"/>
    <w:rsid w:val="00855AFA"/>
    <w:rsid w:val="0085612D"/>
    <w:rsid w:val="008577B8"/>
    <w:rsid w:val="00881357"/>
    <w:rsid w:val="00883B00"/>
    <w:rsid w:val="00893B9F"/>
    <w:rsid w:val="00894A15"/>
    <w:rsid w:val="008A4181"/>
    <w:rsid w:val="008C7DBA"/>
    <w:rsid w:val="008E3327"/>
    <w:rsid w:val="008F44BE"/>
    <w:rsid w:val="009164EB"/>
    <w:rsid w:val="0092335E"/>
    <w:rsid w:val="00925CB6"/>
    <w:rsid w:val="0094516F"/>
    <w:rsid w:val="00952AED"/>
    <w:rsid w:val="0096632C"/>
    <w:rsid w:val="0097447F"/>
    <w:rsid w:val="009870AD"/>
    <w:rsid w:val="009A09A5"/>
    <w:rsid w:val="009A3F24"/>
    <w:rsid w:val="009E3AB6"/>
    <w:rsid w:val="009F2CF0"/>
    <w:rsid w:val="009F3E1A"/>
    <w:rsid w:val="00A55BD1"/>
    <w:rsid w:val="00A75A65"/>
    <w:rsid w:val="00A90808"/>
    <w:rsid w:val="00AB384D"/>
    <w:rsid w:val="00B07910"/>
    <w:rsid w:val="00B364E5"/>
    <w:rsid w:val="00B6199D"/>
    <w:rsid w:val="00B71CDC"/>
    <w:rsid w:val="00B7724D"/>
    <w:rsid w:val="00BA680F"/>
    <w:rsid w:val="00BB0F53"/>
    <w:rsid w:val="00BB4E30"/>
    <w:rsid w:val="00BB58BF"/>
    <w:rsid w:val="00BC0BD5"/>
    <w:rsid w:val="00BD5A0B"/>
    <w:rsid w:val="00C1313E"/>
    <w:rsid w:val="00C26F5B"/>
    <w:rsid w:val="00C35E51"/>
    <w:rsid w:val="00C373B0"/>
    <w:rsid w:val="00C420E8"/>
    <w:rsid w:val="00C54EE9"/>
    <w:rsid w:val="00C761A2"/>
    <w:rsid w:val="00C76CC3"/>
    <w:rsid w:val="00C818FB"/>
    <w:rsid w:val="00CA5EDE"/>
    <w:rsid w:val="00CC76A9"/>
    <w:rsid w:val="00CF1938"/>
    <w:rsid w:val="00DD0411"/>
    <w:rsid w:val="00DD364D"/>
    <w:rsid w:val="00DD395E"/>
    <w:rsid w:val="00DF764E"/>
    <w:rsid w:val="00E0268F"/>
    <w:rsid w:val="00E04670"/>
    <w:rsid w:val="00E1431B"/>
    <w:rsid w:val="00E23FAC"/>
    <w:rsid w:val="00E3760D"/>
    <w:rsid w:val="00EC3CD0"/>
    <w:rsid w:val="00EC6215"/>
    <w:rsid w:val="00ED5AE9"/>
    <w:rsid w:val="00F01C9E"/>
    <w:rsid w:val="00F23F86"/>
    <w:rsid w:val="00F47371"/>
    <w:rsid w:val="00F5465A"/>
    <w:rsid w:val="00FB3D93"/>
    <w:rsid w:val="00FC1531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A7DF"/>
  <w14:defaultImageDpi w14:val="0"/>
  <w15:docId w15:val="{99EEC29E-FF65-4122-9E67-E0AB90F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322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63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322B"/>
    <w:rPr>
      <w:rFonts w:cs="Times New Roman"/>
      <w:sz w:val="24"/>
      <w:szCs w:val="24"/>
    </w:rPr>
  </w:style>
  <w:style w:type="table" w:styleId="a8">
    <w:name w:val="Table Professional"/>
    <w:basedOn w:val="a1"/>
    <w:uiPriority w:val="99"/>
    <w:rsid w:val="007632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7">
    <w:name w:val="Нижний колонтитул Знак"/>
    <w:basedOn w:val="a0"/>
    <w:link w:val="a6"/>
    <w:uiPriority w:val="99"/>
    <w:locked/>
    <w:rsid w:val="007632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5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образования Российской Федерации</vt:lpstr>
    </vt:vector>
  </TitlesOfParts>
  <Company>501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образования Российской Федерации</dc:title>
  <dc:subject/>
  <dc:creator>Ирина</dc:creator>
  <cp:keywords/>
  <dc:description/>
  <cp:lastModifiedBy>yana2</cp:lastModifiedBy>
  <cp:revision>3</cp:revision>
  <cp:lastPrinted>2005-11-18T14:22:00Z</cp:lastPrinted>
  <dcterms:created xsi:type="dcterms:W3CDTF">2020-12-18T11:24:00Z</dcterms:created>
  <dcterms:modified xsi:type="dcterms:W3CDTF">2020-12-18T11:24:00Z</dcterms:modified>
</cp:coreProperties>
</file>