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A081" w14:textId="77777777" w:rsidR="006E413B" w:rsidRDefault="006E413B" w:rsidP="006E413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5BA564E1" w14:textId="77777777" w:rsidR="006E413B" w:rsidRDefault="006E413B" w:rsidP="006E413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731BFAC7" w14:textId="7D27FF3E" w:rsidR="006E413B" w:rsidRDefault="006E413B" w:rsidP="006E413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25.11.20 г.  </w:t>
      </w:r>
      <w:r w:rsidR="00531BC1">
        <w:rPr>
          <w:rFonts w:ascii="Times New Roman" w:hAnsi="Times New Roman"/>
          <w:sz w:val="28"/>
          <w:szCs w:val="28"/>
        </w:rPr>
        <w:t>Передачи вращательного движения. Классификация передач</w:t>
      </w:r>
    </w:p>
    <w:p w14:paraId="1370ABD7" w14:textId="7763E5E4" w:rsidR="006E413B" w:rsidRDefault="006E413B" w:rsidP="006E413B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26.11.20 г.</w:t>
      </w:r>
    </w:p>
    <w:p w14:paraId="647D2135" w14:textId="77777777" w:rsidR="006E413B" w:rsidRDefault="006E413B" w:rsidP="006E413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2F6FE0BF" w14:textId="77777777" w:rsidR="006E413B" w:rsidRDefault="006E413B" w:rsidP="006E413B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6987E999" w14:textId="1E198E24" w:rsidR="00CB7A3B" w:rsidRDefault="00CB7A3B" w:rsidP="009923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называется передачами?</w:t>
      </w:r>
    </w:p>
    <w:p w14:paraId="217EB5D5" w14:textId="70EE327F" w:rsidR="00EE47AD" w:rsidRDefault="00EE47AD" w:rsidP="009923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Назначение передач.</w:t>
      </w:r>
    </w:p>
    <w:p w14:paraId="7CC8A142" w14:textId="02FC3B61" w:rsidR="00992336" w:rsidRPr="00992336" w:rsidRDefault="00992336" w:rsidP="009923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336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передач.</w:t>
      </w:r>
    </w:p>
    <w:p w14:paraId="27D2DA6F" w14:textId="537E321F" w:rsidR="006E413B" w:rsidRDefault="006E413B" w:rsidP="00CB7A3B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5F12A339" w14:textId="77777777" w:rsidR="006E413B" w:rsidRDefault="006E413B" w:rsidP="006E413B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690CA5CF" w14:textId="77777777" w:rsidR="006E413B" w:rsidRDefault="006E413B" w:rsidP="006E413B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2541E9D1" w14:textId="77777777" w:rsidR="006E413B" w:rsidRDefault="006E413B" w:rsidP="00CB7A3B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Техническая механика: учеб. пособие для СПО/ В.М.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Зиомковский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Вешкурцева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. – М.: Издательство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Юрайт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14:paraId="6CB3B4D0" w14:textId="77777777" w:rsidR="006E413B" w:rsidRDefault="006E413B" w:rsidP="00CB7A3B">
      <w:pPr>
        <w:pStyle w:val="40"/>
        <w:spacing w:after="0" w:line="240" w:lineRule="auto"/>
        <w:ind w:right="198"/>
        <w:rPr>
          <w:rStyle w:val="a4"/>
          <w:sz w:val="28"/>
          <w:szCs w:val="28"/>
        </w:rPr>
      </w:pPr>
      <w:r>
        <w:rPr>
          <w:sz w:val="27"/>
          <w:szCs w:val="27"/>
          <w:lang w:eastAsia="ru-RU"/>
        </w:rPr>
        <w:t>2019. – 288 с – (серия: профессиональное образование).</w:t>
      </w:r>
      <w:r>
        <w:rPr>
          <w:sz w:val="27"/>
          <w:szCs w:val="27"/>
          <w:lang w:eastAsia="ru-RU"/>
        </w:rPr>
        <w:br/>
        <w:t>Режим доступа.</w:t>
      </w:r>
      <w:r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4"/>
            <w:sz w:val="28"/>
            <w:szCs w:val="28"/>
          </w:rPr>
          <w:t>https://biblio-online.ru/viewer/tehnicheskaya-mehanika-442528#page</w:t>
        </w:r>
      </w:hyperlink>
    </w:p>
    <w:p w14:paraId="452C911D" w14:textId="77777777" w:rsidR="006E413B" w:rsidRDefault="006E413B" w:rsidP="006E413B">
      <w:pPr>
        <w:pStyle w:val="40"/>
        <w:spacing w:after="0" w:line="240" w:lineRule="auto"/>
        <w:ind w:right="198"/>
      </w:pPr>
    </w:p>
    <w:p w14:paraId="59C7E19F" w14:textId="067A0925" w:rsidR="006E413B" w:rsidRDefault="006E413B" w:rsidP="006E413B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6A343788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Механизмы, которые служат для передачи энергии на расстояние, называются передачами.</w:t>
      </w:r>
    </w:p>
    <w:p w14:paraId="7043545D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способа передачи энергии различают механические, электрические и другие передачи.</w:t>
      </w:r>
    </w:p>
    <w:p w14:paraId="62086C91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В курсе «Детали машин» изучают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механические передачи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, в дальнейшем просто передачи.</w:t>
      </w:r>
    </w:p>
    <w:p w14:paraId="4E05C863" w14:textId="044B70D0" w:rsidR="00F7077D" w:rsidRPr="00A366A2" w:rsidRDefault="00A366A2" w:rsidP="00F7077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Назначение передач и их классификация</w:t>
      </w:r>
    </w:p>
    <w:p w14:paraId="61A17457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Механическая энергия, с помощью которой приводится в движение машина, представляет собой энергию вращательного движения вала двигателя.</w:t>
      </w:r>
    </w:p>
    <w:p w14:paraId="09F9239F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Вращательное движение получило наибольшее распространение в механизмах и машинах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вследствие следующих своих достоинств:</w:t>
      </w:r>
    </w:p>
    <w:p w14:paraId="35D84176" w14:textId="77777777" w:rsidR="00A366A2" w:rsidRPr="00A366A2" w:rsidRDefault="00A366A2" w:rsidP="003B1E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1) обеспечения непрерывного и равномерного движения при небольших потерях на трение;</w:t>
      </w:r>
    </w:p>
    <w:p w14:paraId="44541645" w14:textId="77777777" w:rsidR="00A366A2" w:rsidRPr="00A366A2" w:rsidRDefault="00A366A2" w:rsidP="003B1E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2) простоты и компактности конструкции передаточных механизмов.</w:t>
      </w:r>
    </w:p>
    <w:p w14:paraId="68E73D11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Назначение передач.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Современные двигатели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для уменьшения габаритов и стоимости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выполняются быстроходными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, как правило, с небольшим диапазоном изменения частот вращения.</w:t>
      </w:r>
    </w:p>
    <w:p w14:paraId="3AE23836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Быстроходный вал двигателя очень редко соединяют непосредственно с валом рабочего узла машины (например, с валом шлифовального круга).</w:t>
      </w:r>
    </w:p>
    <w:p w14:paraId="13933873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большинстве случаев частота вращения вала двигателя превышает необходимую частоту вращения вала рабочего узла машины (например, частота вращения вала двигателя легкового автомобиля ~ 5000 мин</w:t>
      </w:r>
      <w:r w:rsidRPr="00A366A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-1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, а требуемая частота вращения колеса — во много раз меньше).</w:t>
      </w:r>
    </w:p>
    <w:p w14:paraId="11E95C89" w14:textId="77777777" w:rsidR="00A366A2" w:rsidRPr="00A366A2" w:rsidRDefault="00A366A2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Для согласования режима работы двигателя с режимом работы исполнительного узла машины и служат передачи.</w:t>
      </w:r>
    </w:p>
    <w:p w14:paraId="408FB58F" w14:textId="57BB3226" w:rsidR="00A366A2" w:rsidRPr="00A366A2" w:rsidRDefault="003357E1" w:rsidP="00335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Передавая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механическую</w:t>
      </w:r>
      <w:r w:rsidR="0033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энергию,</w:t>
      </w:r>
      <w:r w:rsidR="0033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передачи</w:t>
      </w:r>
      <w:r w:rsidR="00A366A2" w:rsidRPr="00A366A2">
        <w:rPr>
          <w:rFonts w:ascii="Times New Roman" w:eastAsia="Times New Roman" w:hAnsi="Times New Roman"/>
          <w:sz w:val="28"/>
          <w:szCs w:val="28"/>
          <w:lang w:eastAsia="ru-RU"/>
        </w:rPr>
        <w:t> одновременно </w:t>
      </w:r>
      <w:r w:rsidR="00A366A2"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могут </w:t>
      </w:r>
      <w:r w:rsidR="00A366A2" w:rsidRPr="00A366A2">
        <w:rPr>
          <w:rFonts w:ascii="Times New Roman" w:eastAsia="Times New Roman" w:hAnsi="Times New Roman"/>
          <w:sz w:val="28"/>
          <w:szCs w:val="28"/>
          <w:lang w:eastAsia="ru-RU"/>
        </w:rPr>
        <w:t>выполнять одну или несколько следующих функций:</w:t>
      </w:r>
    </w:p>
    <w:p w14:paraId="6434F4DB" w14:textId="77777777" w:rsidR="00A366A2" w:rsidRPr="00A366A2" w:rsidRDefault="00A366A2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понижать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(или повышать)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частоту вращения,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соответственно повышая (или понижая)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вращающий момент;</w:t>
      </w:r>
    </w:p>
    <w:p w14:paraId="5EA26174" w14:textId="77777777" w:rsidR="00A366A2" w:rsidRPr="00A366A2" w:rsidRDefault="00A366A2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преобразовывать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один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 движения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в другой (вращательное в поступательное, равномерное в прерывистое и т. д.);</w:t>
      </w:r>
    </w:p>
    <w:p w14:paraId="16818E90" w14:textId="77777777" w:rsidR="00A366A2" w:rsidRPr="00A366A2" w:rsidRDefault="00A366A2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регулировать частоту вращения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рабочего узла машины;</w:t>
      </w:r>
    </w:p>
    <w:p w14:paraId="0346E19D" w14:textId="77777777" w:rsidR="00A366A2" w:rsidRPr="00A366A2" w:rsidRDefault="00A366A2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г)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реверсировать движение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(изменять направление движения на противоположное);</w:t>
      </w:r>
    </w:p>
    <w:p w14:paraId="5149F975" w14:textId="77777777" w:rsidR="00A366A2" w:rsidRPr="00A366A2" w:rsidRDefault="00A366A2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д) </w:t>
      </w:r>
      <w:r w:rsidRPr="00A366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распределять энергию двигателя</w:t>
      </w:r>
      <w:r w:rsidRPr="00A366A2">
        <w:rPr>
          <w:rFonts w:ascii="Times New Roman" w:eastAsia="Times New Roman" w:hAnsi="Times New Roman"/>
          <w:sz w:val="28"/>
          <w:szCs w:val="28"/>
          <w:lang w:eastAsia="ru-RU"/>
        </w:rPr>
        <w:t> между несколькими исполнительными органами машины.</w:t>
      </w:r>
    </w:p>
    <w:p w14:paraId="1E5D8881" w14:textId="621BCF8D" w:rsidR="00892066" w:rsidRDefault="00FF11DD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43606D" w:rsidRPr="0043606D">
        <w:rPr>
          <w:rFonts w:ascii="Times New Roman" w:eastAsia="Times New Roman" w:hAnsi="Times New Roman"/>
          <w:sz w:val="28"/>
          <w:szCs w:val="28"/>
          <w:lang w:eastAsia="ru-RU"/>
        </w:rPr>
        <w:t>Классификация передач</w:t>
      </w:r>
    </w:p>
    <w:p w14:paraId="6CC5C4B8" w14:textId="2D09D587" w:rsidR="00F7077D" w:rsidRPr="00032303" w:rsidRDefault="00A52D9E" w:rsidP="009F19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608FB1F" wp14:editId="31178945">
            <wp:extent cx="5940425" cy="4455160"/>
            <wp:effectExtent l="0" t="0" r="3175" b="254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AD13" w14:textId="2E44BEEE" w:rsidR="0043606D" w:rsidRPr="0043606D" w:rsidRDefault="0043606D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 xml:space="preserve"> 1. 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зависимости от принципа действия 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все механические передачи делят на две группы:</w:t>
      </w:r>
    </w:p>
    <w:p w14:paraId="54DFB793" w14:textId="77777777" w:rsidR="0043606D" w:rsidRPr="0043606D" w:rsidRDefault="0043606D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передачи зацеплением —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зубчатые, червячные, цепные;</w:t>
      </w:r>
    </w:p>
    <w:p w14:paraId="25925E0B" w14:textId="77777777" w:rsidR="0043606D" w:rsidRPr="0043606D" w:rsidRDefault="0043606D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передачи трением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— фрикционные, ременные.</w:t>
      </w:r>
    </w:p>
    <w:p w14:paraId="7B2E8517" w14:textId="7FDF75FF" w:rsidR="0043606D" w:rsidRDefault="0043606D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Передачи трением имеют повышенную изнашиваемость рабочих поверхностей, так как в них неизбежно проскальзывание одного звена относительно другого.</w:t>
      </w:r>
    </w:p>
    <w:p w14:paraId="3ABEBD4F" w14:textId="1FD138FD" w:rsidR="00FB5938" w:rsidRPr="0043606D" w:rsidRDefault="00FB5938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05C11A0" wp14:editId="0355A833">
            <wp:extent cx="4791075" cy="446722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ACEE" w14:textId="2DF2C257" w:rsidR="0043606D" w:rsidRPr="0043606D" w:rsidRDefault="00983CE9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3606D" w:rsidRPr="0043606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3606D"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зависимости от способа соединения ведущего и ведомого звеньев</w:t>
      </w:r>
      <w:r w:rsidR="0043606D" w:rsidRPr="0043606D">
        <w:rPr>
          <w:rFonts w:ascii="Times New Roman" w:eastAsia="Times New Roman" w:hAnsi="Times New Roman"/>
          <w:sz w:val="28"/>
          <w:szCs w:val="28"/>
          <w:lang w:eastAsia="ru-RU"/>
        </w:rPr>
        <w:t> различают:</w:t>
      </w:r>
    </w:p>
    <w:p w14:paraId="285AFDC1" w14:textId="77777777" w:rsidR="0043606D" w:rsidRPr="0043606D" w:rsidRDefault="0043606D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передачи непосредственного контакта —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зубчатые, червячные, фрикционные, винтовые;</w:t>
      </w:r>
    </w:p>
    <w:p w14:paraId="45C5A00B" w14:textId="77777777" w:rsidR="0043606D" w:rsidRPr="0043606D" w:rsidRDefault="0043606D" w:rsidP="00331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передачи гибкой связью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— цепные, ременные.</w:t>
      </w:r>
    </w:p>
    <w:p w14:paraId="4999920C" w14:textId="77777777" w:rsidR="0043606D" w:rsidRPr="0043606D" w:rsidRDefault="0043606D" w:rsidP="00032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Передачи гибкой связью допускают значительные расстояния между ведущим и ведомым валами.</w:t>
      </w:r>
    </w:p>
    <w:p w14:paraId="2384BE36" w14:textId="2056151C" w:rsidR="0043606D" w:rsidRPr="0043606D" w:rsidRDefault="0056531E" w:rsidP="00FE2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3606D" w:rsidRPr="0043606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43606D"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зависимости от числа ступеней</w:t>
      </w:r>
      <w:r w:rsidR="0043606D" w:rsidRPr="0043606D">
        <w:rPr>
          <w:rFonts w:ascii="Times New Roman" w:eastAsia="Times New Roman" w:hAnsi="Times New Roman"/>
          <w:sz w:val="28"/>
          <w:szCs w:val="28"/>
          <w:lang w:eastAsia="ru-RU"/>
        </w:rPr>
        <w:t> различают передачи:</w:t>
      </w:r>
    </w:p>
    <w:p w14:paraId="3681EE04" w14:textId="1DC4B05E" w:rsidR="0043606D" w:rsidRPr="0043606D" w:rsidRDefault="0043606D" w:rsidP="00FE2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одноступенчатые,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в которых мощность передается с помощью одной передачи (зубчатой, цепной и др.), изменяющей частоту вращения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и соответственно вращающий момент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</w:t>
      </w:r>
      <w:r w:rsidR="00FE29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14:paraId="3194E579" w14:textId="1DAEB5F5" w:rsidR="0043606D" w:rsidRPr="0043606D" w:rsidRDefault="0043606D" w:rsidP="00FE29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Pr="004360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многоступенчатые,</w:t>
      </w:r>
      <w:r w:rsidRPr="0043606D">
        <w:rPr>
          <w:rFonts w:ascii="Times New Roman" w:eastAsia="Times New Roman" w:hAnsi="Times New Roman"/>
          <w:sz w:val="28"/>
          <w:szCs w:val="28"/>
          <w:lang w:eastAsia="ru-RU"/>
        </w:rPr>
        <w:t> в которых мощность передается несколькими последовательно соединенными передачами, например коробки передач, многоступенчатые редукторы и др.</w:t>
      </w:r>
    </w:p>
    <w:p w14:paraId="608DA24D" w14:textId="77777777" w:rsidR="001D09B7" w:rsidRDefault="00984F25" w:rsidP="001D09B7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653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 w:rsidRPr="00635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характеристики передач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мощность Р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входе и Р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выходе, Вт; мощность может быть выражена через окружную силу </w:t>
      </w:r>
      <w:proofErr w:type="spell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F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t</w:t>
      </w:r>
      <w:proofErr w:type="spell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(Н) и окружную скорость V (м/с) колеса, шкива, барабана и т.п.</w:t>
      </w:r>
    </w:p>
    <w:p w14:paraId="2C5FBA74" w14:textId="1615E20C" w:rsidR="0056531E" w:rsidRDefault="00984F25" w:rsidP="001D09B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 = </w:t>
      </w:r>
      <w:proofErr w:type="spell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F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t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×V</w:t>
      </w:r>
      <w:proofErr w:type="spell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4983F2E7" w14:textId="77777777" w:rsidR="0056531E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быстроходность, выражающаяся частотой вращения n</w:t>
      </w:r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входе и n</w:t>
      </w:r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выходе, мин</w:t>
      </w:r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–1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или угловыми скоростями ω</w:t>
      </w:r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ω</w:t>
      </w:r>
      <w:proofErr w:type="gramStart"/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983CE9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-1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передаточное отношение – отношение угловой скорости ведущего звена к угловой скорости ведомого звена:</w:t>
      </w:r>
    </w:p>
    <w:p w14:paraId="388B932F" w14:textId="77777777" w:rsidR="0056531E" w:rsidRDefault="00984F25" w:rsidP="0056531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9B620A" wp14:editId="6E971C2F">
            <wp:extent cx="981075" cy="523875"/>
            <wp:effectExtent l="0" t="0" r="9525" b="9525"/>
            <wp:docPr id="269" name="Рисунок 269" descr="передаточное отно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редаточное отно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8A49" w14:textId="77777777" w:rsidR="0056531E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</w:t>
      </w:r>
      <w:proofErr w:type="gram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u &gt;</w:t>
      </w:r>
      <w:proofErr w:type="gram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1, n</w:t>
      </w:r>
      <w:r w:rsidRPr="003457D8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&gt; n</w:t>
      </w:r>
      <w:r w:rsidRPr="003457D8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передача понижающая, или редуктор,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u &lt; 1, n</w:t>
      </w:r>
      <w:r w:rsidRPr="003457D8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&lt; n</w:t>
      </w:r>
      <w:r w:rsidRPr="003457D8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передача повышающая, или мультипликатор;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полезного действия(КПД)</w:t>
      </w:r>
    </w:p>
    <w:p w14:paraId="22D7E5F5" w14:textId="37E00783" w:rsidR="003457D8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21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0D1CD4" wp14:editId="03962AC7">
            <wp:extent cx="561975" cy="523875"/>
            <wp:effectExtent l="0" t="0" r="9525" b="9525"/>
            <wp:docPr id="268" name="Рисунок 268" descr="коэффициент полез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эффициент полез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D721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</w:t>
      </w:r>
      <w:proofErr w:type="gram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17F351" wp14:editId="141B9C3F">
            <wp:extent cx="838200" cy="523875"/>
            <wp:effectExtent l="0" t="0" r="0" b="9525"/>
            <wp:docPr id="267" name="Рисунок 267" descr="коэффициент полезного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эффициент полезного действ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где </w:t>
      </w:r>
      <w:proofErr w:type="spell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Рr</w:t>
      </w:r>
      <w:proofErr w:type="spell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мощность, потерянная в передаче.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57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Одноступенчатые передачи имеют следующие КПД: </w:t>
      </w:r>
    </w:p>
    <w:p w14:paraId="6F119072" w14:textId="77777777" w:rsidR="003457D8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фрикционные – 0,85…0,9; </w:t>
      </w:r>
    </w:p>
    <w:p w14:paraId="04593D78" w14:textId="77777777" w:rsidR="003457D8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ременные – 0,90…0,95; </w:t>
      </w:r>
    </w:p>
    <w:p w14:paraId="5085B084" w14:textId="77777777" w:rsidR="003457D8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зубчатые – 0,95…0,99; </w:t>
      </w:r>
    </w:p>
    <w:p w14:paraId="7036A9A3" w14:textId="77777777" w:rsidR="006C7C75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червячные – 0,7…0,9; </w:t>
      </w:r>
    </w:p>
    <w:p w14:paraId="4D4E5AD3" w14:textId="7719E7D7" w:rsidR="00D721FC" w:rsidRDefault="00984F25" w:rsidP="0056531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цепные – 0,92…0,95;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моменты на валах.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C7C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Моменты Т</w:t>
      </w:r>
      <w:r w:rsidRPr="006C7C75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Н·м</w:t>
      </w:r>
      <w:proofErr w:type="spellEnd"/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на ведущем и Т</w:t>
      </w:r>
      <w:r w:rsidRPr="006C7C75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ведомом валах определяют по мощности (кВт) и частоте вращения (об./мин) или угловой скорости (с-1):</w:t>
      </w:r>
    </w:p>
    <w:p w14:paraId="5A981D61" w14:textId="6EFBBF98" w:rsidR="00032303" w:rsidRDefault="00984F25" w:rsidP="001D09B7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21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DE3F77" wp14:editId="32C1660E">
            <wp:extent cx="952500" cy="523875"/>
            <wp:effectExtent l="0" t="0" r="0" b="9525"/>
            <wp:docPr id="266" name="Рисунок 266" descr="момент на валу по мощ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мент на валу по мощн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35BEA8" wp14:editId="2C141091">
            <wp:extent cx="1000125" cy="523875"/>
            <wp:effectExtent l="0" t="0" r="9525" b="9525"/>
            <wp:docPr id="265" name="Рисунок 265" descr="момент на валу по частоте вра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мент на валу по частоте вращ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или </w:t>
      </w:r>
      <w:r w:rsidRPr="00635F7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DFE169" wp14:editId="4E012070">
            <wp:extent cx="600075" cy="523875"/>
            <wp:effectExtent l="0" t="0" r="9525" b="9525"/>
            <wp:docPr id="264" name="Рисунок 264" descr="момент на валу по угловой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омент на валу по угловой скорос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Связь между вращающими моментами на ведущем Т</w:t>
      </w:r>
      <w:r w:rsidRPr="00D721FC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ведомом Т</w:t>
      </w:r>
      <w:r w:rsidRPr="00D721FC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валах выражается через передаточное отношение u и КПД η:</w:t>
      </w:r>
      <w:r w:rsidRPr="00635F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21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D721FC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= Т</w:t>
      </w:r>
      <w:r w:rsidRPr="00D721FC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635F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η u.</w:t>
      </w:r>
    </w:p>
    <w:p w14:paraId="4AF22A45" w14:textId="6CBE3931" w:rsidR="001D09B7" w:rsidRPr="001D09B7" w:rsidRDefault="001D09B7" w:rsidP="000961C8">
      <w:pPr>
        <w:tabs>
          <w:tab w:val="left" w:pos="540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8A50655" wp14:editId="1EC53EDF">
            <wp:extent cx="6572250" cy="49149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E616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54112BD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7CAAED6E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96FD440" w14:textId="1804108D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9467C70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D8FC859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CAFF13C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64C9E36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22896DB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6E74641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A41728A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A5EAD02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78BCFE7E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58F8529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99F21CC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4E4BB6A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282CDBB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4B6D1CB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3465B44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45D92B6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53A4E69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D041DB7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9773ACE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FD30E06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6C24D221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E334FAB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7BBCD17C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34E9695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6474435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DEE78A5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EA3356E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6486815C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67321DEF" w14:textId="77777777" w:rsidR="00032303" w:rsidRDefault="00032303" w:rsidP="0084262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sectPr w:rsidR="0003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7C8"/>
    <w:multiLevelType w:val="multilevel"/>
    <w:tmpl w:val="FEAE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703D86"/>
    <w:multiLevelType w:val="multilevel"/>
    <w:tmpl w:val="95C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15FC1B17"/>
    <w:multiLevelType w:val="multilevel"/>
    <w:tmpl w:val="7304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19A"/>
    <w:multiLevelType w:val="multilevel"/>
    <w:tmpl w:val="79D2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33071C"/>
    <w:multiLevelType w:val="multilevel"/>
    <w:tmpl w:val="E68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430E2"/>
    <w:multiLevelType w:val="multilevel"/>
    <w:tmpl w:val="0EA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62601"/>
    <w:multiLevelType w:val="hybridMultilevel"/>
    <w:tmpl w:val="E48E9E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515741"/>
    <w:multiLevelType w:val="multilevel"/>
    <w:tmpl w:val="325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45114"/>
    <w:multiLevelType w:val="singleLevel"/>
    <w:tmpl w:val="76A03612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0" w15:restartNumberingAfterBreak="0">
    <w:nsid w:val="4B802E29"/>
    <w:multiLevelType w:val="multilevel"/>
    <w:tmpl w:val="4AA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F2481"/>
    <w:multiLevelType w:val="multilevel"/>
    <w:tmpl w:val="8C4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B550331"/>
    <w:multiLevelType w:val="multilevel"/>
    <w:tmpl w:val="AADA05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E7001"/>
    <w:multiLevelType w:val="multilevel"/>
    <w:tmpl w:val="4CB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B0448D"/>
    <w:multiLevelType w:val="multilevel"/>
    <w:tmpl w:val="53D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43EAF"/>
    <w:multiLevelType w:val="multilevel"/>
    <w:tmpl w:val="FE0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417CE"/>
    <w:multiLevelType w:val="multilevel"/>
    <w:tmpl w:val="C2B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21649"/>
    <w:multiLevelType w:val="multilevel"/>
    <w:tmpl w:val="3BB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86A6B"/>
    <w:multiLevelType w:val="multilevel"/>
    <w:tmpl w:val="C14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7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1E"/>
    <w:rsid w:val="00006675"/>
    <w:rsid w:val="00032303"/>
    <w:rsid w:val="000801A7"/>
    <w:rsid w:val="000961C8"/>
    <w:rsid w:val="000B7DB4"/>
    <w:rsid w:val="001D09B7"/>
    <w:rsid w:val="002D630E"/>
    <w:rsid w:val="00331825"/>
    <w:rsid w:val="003357E1"/>
    <w:rsid w:val="003457D8"/>
    <w:rsid w:val="003A5A6A"/>
    <w:rsid w:val="003B1E43"/>
    <w:rsid w:val="0043606D"/>
    <w:rsid w:val="004C4293"/>
    <w:rsid w:val="00531BC1"/>
    <w:rsid w:val="00545E50"/>
    <w:rsid w:val="00565093"/>
    <w:rsid w:val="0056531E"/>
    <w:rsid w:val="00626F44"/>
    <w:rsid w:val="00635F73"/>
    <w:rsid w:val="006C7C75"/>
    <w:rsid w:val="006E413B"/>
    <w:rsid w:val="0084262B"/>
    <w:rsid w:val="00892066"/>
    <w:rsid w:val="008E2261"/>
    <w:rsid w:val="00983CE9"/>
    <w:rsid w:val="00984F25"/>
    <w:rsid w:val="00992336"/>
    <w:rsid w:val="009F19AC"/>
    <w:rsid w:val="009F6884"/>
    <w:rsid w:val="00A366A2"/>
    <w:rsid w:val="00A52D9E"/>
    <w:rsid w:val="00B31E1E"/>
    <w:rsid w:val="00CB7A3B"/>
    <w:rsid w:val="00D721FC"/>
    <w:rsid w:val="00E57366"/>
    <w:rsid w:val="00EC7F77"/>
    <w:rsid w:val="00EE47AD"/>
    <w:rsid w:val="00EF28D2"/>
    <w:rsid w:val="00F57CF9"/>
    <w:rsid w:val="00F7077D"/>
    <w:rsid w:val="00FB5938"/>
    <w:rsid w:val="00FE29C1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B1D9"/>
  <w15:chartTrackingRefBased/>
  <w15:docId w15:val="{230F248B-03DD-436A-A838-9DFE2A9D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5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36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E50"/>
    <w:pPr>
      <w:ind w:left="720"/>
      <w:contextualSpacing/>
    </w:pPr>
  </w:style>
  <w:style w:type="paragraph" w:customStyle="1" w:styleId="1">
    <w:name w:val="Обычный1"/>
    <w:rsid w:val="00545E50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character" w:styleId="a4">
    <w:name w:val="Hyperlink"/>
    <w:basedOn w:val="a0"/>
    <w:uiPriority w:val="99"/>
    <w:semiHidden/>
    <w:unhideWhenUsed/>
    <w:rsid w:val="00545E50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545E5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E50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paragraph" w:customStyle="1" w:styleId="western">
    <w:name w:val="western"/>
    <w:basedOn w:val="a"/>
    <w:rsid w:val="004C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293"/>
  </w:style>
  <w:style w:type="character" w:customStyle="1" w:styleId="20">
    <w:name w:val="Заголовок 2 Знак"/>
    <w:basedOn w:val="a0"/>
    <w:link w:val="2"/>
    <w:uiPriority w:val="9"/>
    <w:rsid w:val="00A36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3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biblio-online.ru/viewer/tehnicheskaya-mehanika-44252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9</cp:revision>
  <dcterms:created xsi:type="dcterms:W3CDTF">2020-11-14T19:29:00Z</dcterms:created>
  <dcterms:modified xsi:type="dcterms:W3CDTF">2020-11-24T07:54:00Z</dcterms:modified>
</cp:coreProperties>
</file>